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A672C" w14:textId="77777777" w:rsidR="00C17FCA" w:rsidRPr="0019374C" w:rsidRDefault="00C17FCA" w:rsidP="00E87F1A">
      <w:pPr>
        <w:pBdr>
          <w:top w:val="thickThinSmallGap" w:sz="24" w:space="0" w:color="auto"/>
          <w:left w:val="thickThinSmallGap" w:sz="24" w:space="4" w:color="auto"/>
          <w:bottom w:val="thickThinSmallGap" w:sz="24" w:space="31" w:color="auto"/>
          <w:right w:val="thickThinSmallGap" w:sz="24" w:space="4" w:color="auto"/>
        </w:pBdr>
        <w:spacing w:before="0" w:after="0"/>
        <w:rPr>
          <w:sz w:val="36"/>
          <w:szCs w:val="36"/>
          <w:lang w:val="vi-VN"/>
        </w:rPr>
      </w:pPr>
      <w:bookmarkStart w:id="0" w:name="_Toc88318487"/>
      <w:bookmarkStart w:id="1" w:name="_Toc61424398"/>
      <w:bookmarkStart w:id="2" w:name="_Toc61616908"/>
      <w:bookmarkStart w:id="3" w:name="_Toc65485006"/>
      <w:bookmarkStart w:id="4" w:name="_Toc65485026"/>
      <w:bookmarkStart w:id="5" w:name="_Toc61419360"/>
      <w:bookmarkStart w:id="6" w:name="_Toc61424421"/>
    </w:p>
    <w:p w14:paraId="1C44DDCD" w14:textId="77777777" w:rsidR="00C17FCA" w:rsidRPr="0019374C" w:rsidRDefault="00C17FCA" w:rsidP="00E87F1A">
      <w:pPr>
        <w:pBdr>
          <w:top w:val="thickThinSmallGap" w:sz="24" w:space="0" w:color="auto"/>
          <w:left w:val="thickThinSmallGap" w:sz="24" w:space="4" w:color="auto"/>
          <w:bottom w:val="thickThinSmallGap" w:sz="24" w:space="31" w:color="auto"/>
          <w:right w:val="thickThinSmallGap" w:sz="24" w:space="4" w:color="auto"/>
        </w:pBdr>
        <w:spacing w:before="0" w:after="0"/>
        <w:jc w:val="center"/>
        <w:rPr>
          <w:b/>
          <w:bCs/>
          <w:sz w:val="30"/>
          <w:szCs w:val="30"/>
        </w:rPr>
      </w:pPr>
      <w:r w:rsidRPr="0019374C">
        <w:rPr>
          <w:b/>
          <w:bCs/>
          <w:sz w:val="30"/>
          <w:szCs w:val="30"/>
        </w:rPr>
        <w:t>ỦY BAN NHÂN DÂN TỈNH TÂY NINH</w:t>
      </w:r>
    </w:p>
    <w:p w14:paraId="18FDBAA5" w14:textId="77777777" w:rsidR="00C17FCA" w:rsidRPr="0019374C" w:rsidRDefault="00C17FCA" w:rsidP="00E87F1A">
      <w:pPr>
        <w:pBdr>
          <w:top w:val="thickThinSmallGap" w:sz="24" w:space="0" w:color="auto"/>
          <w:left w:val="thickThinSmallGap" w:sz="24" w:space="4" w:color="auto"/>
          <w:bottom w:val="thickThinSmallGap" w:sz="24" w:space="31" w:color="auto"/>
          <w:right w:val="thickThinSmallGap" w:sz="24" w:space="4" w:color="auto"/>
        </w:pBdr>
        <w:jc w:val="center"/>
        <w:rPr>
          <w:b/>
          <w:sz w:val="36"/>
          <w:szCs w:val="36"/>
        </w:rPr>
      </w:pPr>
    </w:p>
    <w:p w14:paraId="58EE161F" w14:textId="77777777" w:rsidR="00C17FCA" w:rsidRPr="0019374C" w:rsidRDefault="00C17FCA" w:rsidP="00E87F1A">
      <w:pPr>
        <w:pBdr>
          <w:top w:val="thickThinSmallGap" w:sz="24" w:space="0" w:color="auto"/>
          <w:left w:val="thickThinSmallGap" w:sz="24" w:space="4" w:color="auto"/>
          <w:bottom w:val="thickThinSmallGap" w:sz="24" w:space="31" w:color="auto"/>
          <w:right w:val="thickThinSmallGap" w:sz="24" w:space="4" w:color="auto"/>
        </w:pBdr>
        <w:jc w:val="center"/>
        <w:rPr>
          <w:b/>
          <w:sz w:val="36"/>
          <w:szCs w:val="36"/>
        </w:rPr>
      </w:pPr>
    </w:p>
    <w:p w14:paraId="40D3765C" w14:textId="77777777" w:rsidR="00CA2394" w:rsidRPr="0019374C" w:rsidRDefault="00CA2394" w:rsidP="00E87F1A">
      <w:pPr>
        <w:pBdr>
          <w:top w:val="thickThinSmallGap" w:sz="24" w:space="0" w:color="auto"/>
          <w:left w:val="thickThinSmallGap" w:sz="24" w:space="4" w:color="auto"/>
          <w:bottom w:val="thickThinSmallGap" w:sz="24" w:space="31" w:color="auto"/>
          <w:right w:val="thickThinSmallGap" w:sz="24" w:space="4" w:color="auto"/>
        </w:pBdr>
        <w:jc w:val="center"/>
        <w:rPr>
          <w:b/>
          <w:sz w:val="36"/>
          <w:szCs w:val="36"/>
        </w:rPr>
      </w:pPr>
    </w:p>
    <w:p w14:paraId="0B706BC3" w14:textId="77777777" w:rsidR="00C17FCA" w:rsidRPr="0019374C" w:rsidRDefault="00C17FCA" w:rsidP="00E87F1A">
      <w:pPr>
        <w:pBdr>
          <w:top w:val="thickThinSmallGap" w:sz="24" w:space="0" w:color="auto"/>
          <w:left w:val="thickThinSmallGap" w:sz="24" w:space="4" w:color="auto"/>
          <w:bottom w:val="thickThinSmallGap" w:sz="24" w:space="31" w:color="auto"/>
          <w:right w:val="thickThinSmallGap" w:sz="24" w:space="4" w:color="auto"/>
        </w:pBdr>
        <w:jc w:val="center"/>
        <w:rPr>
          <w:b/>
          <w:sz w:val="52"/>
          <w:szCs w:val="52"/>
        </w:rPr>
      </w:pPr>
    </w:p>
    <w:p w14:paraId="72E2BE20" w14:textId="77777777" w:rsidR="00C17FCA" w:rsidRPr="0019374C" w:rsidRDefault="00C17FCA" w:rsidP="00E87F1A">
      <w:pPr>
        <w:pBdr>
          <w:top w:val="thickThinSmallGap" w:sz="24" w:space="0" w:color="auto"/>
          <w:left w:val="thickThinSmallGap" w:sz="24" w:space="4" w:color="auto"/>
          <w:bottom w:val="thickThinSmallGap" w:sz="24" w:space="31" w:color="auto"/>
          <w:right w:val="thickThinSmallGap" w:sz="24" w:space="4" w:color="auto"/>
        </w:pBdr>
        <w:jc w:val="center"/>
        <w:rPr>
          <w:b/>
          <w:sz w:val="52"/>
          <w:szCs w:val="52"/>
        </w:rPr>
      </w:pPr>
      <w:r w:rsidRPr="0019374C">
        <w:rPr>
          <w:b/>
          <w:sz w:val="52"/>
          <w:szCs w:val="52"/>
        </w:rPr>
        <w:t>ĐỀ ÁN</w:t>
      </w:r>
    </w:p>
    <w:p w14:paraId="7FA4CADB" w14:textId="77777777" w:rsidR="00C17FCA" w:rsidRPr="0019374C" w:rsidRDefault="00C17FCA" w:rsidP="00E87F1A">
      <w:pPr>
        <w:pBdr>
          <w:top w:val="thickThinSmallGap" w:sz="24" w:space="0" w:color="auto"/>
          <w:left w:val="thickThinSmallGap" w:sz="24" w:space="4" w:color="auto"/>
          <w:bottom w:val="thickThinSmallGap" w:sz="24" w:space="31" w:color="auto"/>
          <w:right w:val="thickThinSmallGap" w:sz="24" w:space="4" w:color="auto"/>
        </w:pBdr>
        <w:jc w:val="center"/>
        <w:rPr>
          <w:b/>
          <w:sz w:val="36"/>
          <w:szCs w:val="36"/>
        </w:rPr>
      </w:pPr>
    </w:p>
    <w:p w14:paraId="70072FDD" w14:textId="77777777" w:rsidR="00C17FCA" w:rsidRPr="0019374C" w:rsidRDefault="00C17FCA" w:rsidP="00E87F1A">
      <w:pPr>
        <w:pBdr>
          <w:top w:val="thickThinSmallGap" w:sz="24" w:space="0" w:color="auto"/>
          <w:left w:val="thickThinSmallGap" w:sz="24" w:space="4" w:color="auto"/>
          <w:bottom w:val="thickThinSmallGap" w:sz="24" w:space="31" w:color="auto"/>
          <w:right w:val="thickThinSmallGap" w:sz="24" w:space="4" w:color="auto"/>
        </w:pBdr>
        <w:jc w:val="center"/>
        <w:rPr>
          <w:b/>
          <w:sz w:val="36"/>
          <w:szCs w:val="36"/>
        </w:rPr>
      </w:pPr>
    </w:p>
    <w:p w14:paraId="5EC4184F" w14:textId="77777777" w:rsidR="00C17FCA" w:rsidRPr="0019374C" w:rsidRDefault="00C17FCA" w:rsidP="00E87F1A">
      <w:pPr>
        <w:pBdr>
          <w:top w:val="thickThinSmallGap" w:sz="24" w:space="0" w:color="auto"/>
          <w:left w:val="thickThinSmallGap" w:sz="24" w:space="4" w:color="auto"/>
          <w:bottom w:val="thickThinSmallGap" w:sz="24" w:space="31" w:color="auto"/>
          <w:right w:val="thickThinSmallGap" w:sz="24" w:space="4" w:color="auto"/>
        </w:pBdr>
        <w:jc w:val="center"/>
        <w:rPr>
          <w:b/>
          <w:sz w:val="36"/>
          <w:szCs w:val="36"/>
        </w:rPr>
      </w:pPr>
    </w:p>
    <w:p w14:paraId="23E5859D" w14:textId="7B40FD52" w:rsidR="00C17FCA" w:rsidRPr="0019374C" w:rsidRDefault="00C17FCA" w:rsidP="00E87F1A">
      <w:pPr>
        <w:pBdr>
          <w:top w:val="thickThinSmallGap" w:sz="24" w:space="0" w:color="auto"/>
          <w:left w:val="thickThinSmallGap" w:sz="24" w:space="4" w:color="auto"/>
          <w:bottom w:val="thickThinSmallGap" w:sz="24" w:space="31" w:color="auto"/>
          <w:right w:val="thickThinSmallGap" w:sz="24" w:space="4" w:color="auto"/>
        </w:pBdr>
        <w:jc w:val="center"/>
        <w:rPr>
          <w:sz w:val="34"/>
          <w:szCs w:val="34"/>
        </w:rPr>
      </w:pPr>
      <w:r w:rsidRPr="0019374C">
        <w:rPr>
          <w:b/>
          <w:sz w:val="34"/>
          <w:szCs w:val="34"/>
        </w:rPr>
        <w:t xml:space="preserve">VÙNG SẢN XUẤT NÔNG NGHIỆP ỨNG DỤNG </w:t>
      </w:r>
      <w:r w:rsidR="00FD51E7">
        <w:rPr>
          <w:b/>
          <w:sz w:val="34"/>
          <w:szCs w:val="34"/>
        </w:rPr>
        <w:br/>
      </w:r>
      <w:r w:rsidRPr="0019374C">
        <w:rPr>
          <w:b/>
          <w:sz w:val="34"/>
          <w:szCs w:val="34"/>
        </w:rPr>
        <w:t>CÔNG NGHỆ CAO TỈNH TÂY NINH</w:t>
      </w:r>
    </w:p>
    <w:p w14:paraId="374395A1" w14:textId="532C527F" w:rsidR="00C17FCA" w:rsidRPr="0019374C" w:rsidRDefault="00FD51E7" w:rsidP="00E87F1A">
      <w:pPr>
        <w:pBdr>
          <w:top w:val="thickThinSmallGap" w:sz="24" w:space="0" w:color="auto"/>
          <w:left w:val="thickThinSmallGap" w:sz="24" w:space="4" w:color="auto"/>
          <w:bottom w:val="thickThinSmallGap" w:sz="24" w:space="31" w:color="auto"/>
          <w:right w:val="thickThinSmallGap" w:sz="24" w:space="4" w:color="auto"/>
        </w:pBdr>
        <w:jc w:val="center"/>
        <w:rPr>
          <w:i/>
          <w:iCs/>
        </w:rPr>
      </w:pPr>
      <w:r>
        <w:rPr>
          <w:i/>
          <w:iCs/>
        </w:rPr>
        <w:t>(Ban hành kèm theo Quyết định số       /QĐ-UBND ngày    /01/2023 của UBND tỉnh Tây Ninh)</w:t>
      </w:r>
    </w:p>
    <w:p w14:paraId="36D000CE" w14:textId="77777777" w:rsidR="00C17FCA" w:rsidRPr="0019374C" w:rsidRDefault="00C17FCA" w:rsidP="00E87F1A">
      <w:pPr>
        <w:pBdr>
          <w:top w:val="thickThinSmallGap" w:sz="24" w:space="0" w:color="auto"/>
          <w:left w:val="thickThinSmallGap" w:sz="24" w:space="4" w:color="auto"/>
          <w:bottom w:val="thickThinSmallGap" w:sz="24" w:space="31" w:color="auto"/>
          <w:right w:val="thickThinSmallGap" w:sz="24" w:space="4" w:color="auto"/>
        </w:pBdr>
      </w:pPr>
    </w:p>
    <w:p w14:paraId="64BBA4F8" w14:textId="77777777" w:rsidR="00C17FCA" w:rsidRPr="0019374C" w:rsidRDefault="00C17FCA" w:rsidP="00E87F1A">
      <w:pPr>
        <w:pBdr>
          <w:top w:val="thickThinSmallGap" w:sz="24" w:space="0" w:color="auto"/>
          <w:left w:val="thickThinSmallGap" w:sz="24" w:space="4" w:color="auto"/>
          <w:bottom w:val="thickThinSmallGap" w:sz="24" w:space="31" w:color="auto"/>
          <w:right w:val="thickThinSmallGap" w:sz="24" w:space="4" w:color="auto"/>
        </w:pBdr>
      </w:pPr>
    </w:p>
    <w:p w14:paraId="0DB49889" w14:textId="77777777" w:rsidR="00C17FCA" w:rsidRPr="0019374C" w:rsidRDefault="00C17FCA" w:rsidP="00E87F1A">
      <w:pPr>
        <w:pBdr>
          <w:top w:val="thickThinSmallGap" w:sz="24" w:space="0" w:color="auto"/>
          <w:left w:val="thickThinSmallGap" w:sz="24" w:space="4" w:color="auto"/>
          <w:bottom w:val="thickThinSmallGap" w:sz="24" w:space="31" w:color="auto"/>
          <w:right w:val="thickThinSmallGap" w:sz="24" w:space="4" w:color="auto"/>
        </w:pBdr>
      </w:pPr>
    </w:p>
    <w:p w14:paraId="644C7C76" w14:textId="77777777" w:rsidR="00C17FCA" w:rsidRPr="0019374C" w:rsidRDefault="00C17FCA" w:rsidP="00E87F1A">
      <w:pPr>
        <w:pBdr>
          <w:top w:val="thickThinSmallGap" w:sz="24" w:space="0" w:color="auto"/>
          <w:left w:val="thickThinSmallGap" w:sz="24" w:space="4" w:color="auto"/>
          <w:bottom w:val="thickThinSmallGap" w:sz="24" w:space="31" w:color="auto"/>
          <w:right w:val="thickThinSmallGap" w:sz="24" w:space="4" w:color="auto"/>
        </w:pBdr>
      </w:pPr>
      <w:r w:rsidRPr="0019374C">
        <w:t xml:space="preserve"> </w:t>
      </w:r>
    </w:p>
    <w:p w14:paraId="04E004BB" w14:textId="1BA527E5" w:rsidR="00FD51E7" w:rsidRDefault="00FD51E7" w:rsidP="00E87F1A">
      <w:pPr>
        <w:pBdr>
          <w:top w:val="thickThinSmallGap" w:sz="24" w:space="0" w:color="auto"/>
          <w:left w:val="thickThinSmallGap" w:sz="24" w:space="4" w:color="auto"/>
          <w:bottom w:val="thickThinSmallGap" w:sz="24" w:space="31" w:color="auto"/>
          <w:right w:val="thickThinSmallGap" w:sz="24" w:space="4" w:color="auto"/>
        </w:pBdr>
      </w:pPr>
    </w:p>
    <w:p w14:paraId="219F1ED0" w14:textId="77777777" w:rsidR="00FD51E7" w:rsidRDefault="00FD51E7" w:rsidP="00FD51E7">
      <w:pPr>
        <w:pBdr>
          <w:top w:val="thickThinSmallGap" w:sz="24" w:space="0" w:color="auto"/>
          <w:left w:val="thickThinSmallGap" w:sz="24" w:space="4" w:color="auto"/>
          <w:bottom w:val="thickThinSmallGap" w:sz="24" w:space="31" w:color="auto"/>
          <w:right w:val="thickThinSmallGap" w:sz="24" w:space="4" w:color="auto"/>
        </w:pBdr>
        <w:jc w:val="right"/>
      </w:pPr>
    </w:p>
    <w:p w14:paraId="1BB76D7D" w14:textId="163ED2C7" w:rsidR="00FD51E7" w:rsidRDefault="00FD51E7" w:rsidP="00FD51E7">
      <w:pPr>
        <w:pBdr>
          <w:top w:val="thickThinSmallGap" w:sz="24" w:space="0" w:color="auto"/>
          <w:left w:val="thickThinSmallGap" w:sz="24" w:space="4" w:color="auto"/>
          <w:bottom w:val="thickThinSmallGap" w:sz="24" w:space="31" w:color="auto"/>
          <w:right w:val="thickThinSmallGap" w:sz="24" w:space="4" w:color="auto"/>
        </w:pBdr>
        <w:jc w:val="center"/>
        <w:rPr>
          <w:b/>
          <w:bCs/>
          <w:i/>
          <w:iCs/>
        </w:rPr>
      </w:pPr>
      <w:r>
        <w:t xml:space="preserve">                                  </w:t>
      </w:r>
      <w:r w:rsidRPr="00FD51E7">
        <w:rPr>
          <w:b/>
          <w:bCs/>
          <w:i/>
          <w:iCs/>
        </w:rPr>
        <w:t>Đơn vị tham mưu</w:t>
      </w:r>
    </w:p>
    <w:p w14:paraId="72CE281D" w14:textId="36BAE238" w:rsidR="00C17FCA" w:rsidRPr="00FD51E7" w:rsidRDefault="00FD51E7" w:rsidP="00FD51E7">
      <w:pPr>
        <w:pBdr>
          <w:top w:val="thickThinSmallGap" w:sz="24" w:space="0" w:color="auto"/>
          <w:left w:val="thickThinSmallGap" w:sz="24" w:space="4" w:color="auto"/>
          <w:bottom w:val="thickThinSmallGap" w:sz="24" w:space="31" w:color="auto"/>
          <w:right w:val="thickThinSmallGap" w:sz="24" w:space="4" w:color="auto"/>
        </w:pBdr>
        <w:jc w:val="center"/>
        <w:rPr>
          <w:b/>
          <w:bCs/>
          <w:i/>
          <w:iCs/>
        </w:rPr>
      </w:pPr>
      <w:r>
        <w:rPr>
          <w:b/>
          <w:bCs/>
          <w:i/>
          <w:iCs/>
        </w:rPr>
        <w:t xml:space="preserve">                                                      </w:t>
      </w:r>
      <w:r w:rsidRPr="00FD51E7">
        <w:rPr>
          <w:b/>
          <w:bCs/>
          <w:i/>
          <w:iCs/>
        </w:rPr>
        <w:t xml:space="preserve"> SỞ NÔNG NGHIỆP VÀ PTN</w:t>
      </w:r>
      <w:r>
        <w:rPr>
          <w:b/>
          <w:bCs/>
          <w:i/>
          <w:iCs/>
        </w:rPr>
        <w:t>T</w:t>
      </w:r>
    </w:p>
    <w:p w14:paraId="69E5D02D" w14:textId="77777777" w:rsidR="00C17FCA" w:rsidRPr="0019374C" w:rsidRDefault="00C17FCA" w:rsidP="00E87F1A">
      <w:pPr>
        <w:pBdr>
          <w:top w:val="thickThinSmallGap" w:sz="24" w:space="0" w:color="auto"/>
          <w:left w:val="thickThinSmallGap" w:sz="24" w:space="4" w:color="auto"/>
          <w:bottom w:val="thickThinSmallGap" w:sz="24" w:space="31" w:color="auto"/>
          <w:right w:val="thickThinSmallGap" w:sz="24" w:space="4" w:color="auto"/>
        </w:pBdr>
      </w:pPr>
    </w:p>
    <w:p w14:paraId="30704110" w14:textId="77777777" w:rsidR="00C17FCA" w:rsidRPr="0019374C" w:rsidRDefault="00C17FCA" w:rsidP="00E87F1A">
      <w:pPr>
        <w:pBdr>
          <w:top w:val="thickThinSmallGap" w:sz="24" w:space="0" w:color="auto"/>
          <w:left w:val="thickThinSmallGap" w:sz="24" w:space="4" w:color="auto"/>
          <w:bottom w:val="thickThinSmallGap" w:sz="24" w:space="31" w:color="auto"/>
          <w:right w:val="thickThinSmallGap" w:sz="24" w:space="4" w:color="auto"/>
        </w:pBdr>
      </w:pPr>
    </w:p>
    <w:p w14:paraId="03B02EBA" w14:textId="18FD5AE2" w:rsidR="00FD51E7" w:rsidRDefault="00FD51E7" w:rsidP="00E87F1A">
      <w:pPr>
        <w:pBdr>
          <w:top w:val="thickThinSmallGap" w:sz="24" w:space="0" w:color="auto"/>
          <w:left w:val="thickThinSmallGap" w:sz="24" w:space="4" w:color="auto"/>
          <w:bottom w:val="thickThinSmallGap" w:sz="24" w:space="31" w:color="auto"/>
          <w:right w:val="thickThinSmallGap" w:sz="24" w:space="4" w:color="auto"/>
        </w:pBdr>
      </w:pPr>
    </w:p>
    <w:p w14:paraId="0A079919" w14:textId="6088FF50" w:rsidR="00FD51E7" w:rsidRDefault="00FD51E7" w:rsidP="00E87F1A">
      <w:pPr>
        <w:pBdr>
          <w:top w:val="thickThinSmallGap" w:sz="24" w:space="0" w:color="auto"/>
          <w:left w:val="thickThinSmallGap" w:sz="24" w:space="4" w:color="auto"/>
          <w:bottom w:val="thickThinSmallGap" w:sz="24" w:space="31" w:color="auto"/>
          <w:right w:val="thickThinSmallGap" w:sz="24" w:space="4" w:color="auto"/>
        </w:pBdr>
      </w:pPr>
    </w:p>
    <w:p w14:paraId="02B798DA" w14:textId="586F8F2D" w:rsidR="00FD51E7" w:rsidRDefault="00FD51E7" w:rsidP="00E87F1A">
      <w:pPr>
        <w:pBdr>
          <w:top w:val="thickThinSmallGap" w:sz="24" w:space="0" w:color="auto"/>
          <w:left w:val="thickThinSmallGap" w:sz="24" w:space="4" w:color="auto"/>
          <w:bottom w:val="thickThinSmallGap" w:sz="24" w:space="31" w:color="auto"/>
          <w:right w:val="thickThinSmallGap" w:sz="24" w:space="4" w:color="auto"/>
        </w:pBdr>
      </w:pPr>
    </w:p>
    <w:p w14:paraId="3778B0FB" w14:textId="77777777" w:rsidR="00FD51E7" w:rsidRPr="0019374C" w:rsidRDefault="00FD51E7" w:rsidP="00E87F1A">
      <w:pPr>
        <w:pBdr>
          <w:top w:val="thickThinSmallGap" w:sz="24" w:space="0" w:color="auto"/>
          <w:left w:val="thickThinSmallGap" w:sz="24" w:space="4" w:color="auto"/>
          <w:bottom w:val="thickThinSmallGap" w:sz="24" w:space="31" w:color="auto"/>
          <w:right w:val="thickThinSmallGap" w:sz="24" w:space="4" w:color="auto"/>
        </w:pBdr>
      </w:pPr>
    </w:p>
    <w:p w14:paraId="1AB0DE44" w14:textId="5750F7E2" w:rsidR="00C17FCA" w:rsidRPr="0019374C" w:rsidRDefault="00D300D8" w:rsidP="00E87F1A">
      <w:pPr>
        <w:pBdr>
          <w:top w:val="thickThinSmallGap" w:sz="24" w:space="0" w:color="auto"/>
          <w:left w:val="thickThinSmallGap" w:sz="24" w:space="4" w:color="auto"/>
          <w:bottom w:val="thickThinSmallGap" w:sz="24" w:space="31" w:color="auto"/>
          <w:right w:val="thickThinSmallGap" w:sz="24" w:space="4" w:color="auto"/>
        </w:pBdr>
        <w:jc w:val="center"/>
        <w:rPr>
          <w:b/>
          <w:i/>
          <w:iCs/>
          <w:szCs w:val="28"/>
        </w:rPr>
      </w:pPr>
      <w:r w:rsidRPr="0019374C">
        <w:rPr>
          <w:b/>
          <w:i/>
          <w:iCs/>
          <w:szCs w:val="28"/>
        </w:rPr>
        <w:t xml:space="preserve">Tây Ninh, Tháng </w:t>
      </w:r>
      <w:r w:rsidR="00FD51E7">
        <w:rPr>
          <w:b/>
          <w:i/>
          <w:iCs/>
          <w:szCs w:val="28"/>
        </w:rPr>
        <w:t>01</w:t>
      </w:r>
      <w:r w:rsidR="00C17FCA" w:rsidRPr="0019374C">
        <w:rPr>
          <w:b/>
          <w:i/>
          <w:iCs/>
          <w:szCs w:val="28"/>
        </w:rPr>
        <w:t>/202</w:t>
      </w:r>
      <w:r w:rsidR="00FD51E7">
        <w:rPr>
          <w:b/>
          <w:i/>
          <w:iCs/>
          <w:szCs w:val="28"/>
        </w:rPr>
        <w:t>3</w:t>
      </w:r>
    </w:p>
    <w:p w14:paraId="713560DC" w14:textId="76BB4184" w:rsidR="00C17FCA" w:rsidRDefault="00E7237D" w:rsidP="00C17FCA">
      <w:pPr>
        <w:rPr>
          <w:lang w:val="x-none" w:eastAsia="x-none"/>
        </w:rPr>
      </w:pPr>
      <w:r>
        <w:rPr>
          <w:noProof/>
          <w:lang w:val="x-none" w:eastAsia="x-none"/>
        </w:rPr>
        <w:lastRenderedPageBreak/>
        <mc:AlternateContent>
          <mc:Choice Requires="wps">
            <w:drawing>
              <wp:anchor distT="0" distB="0" distL="114300" distR="114300" simplePos="0" relativeHeight="251661312" behindDoc="0" locked="0" layoutInCell="1" allowOverlap="1" wp14:anchorId="08CD6349" wp14:editId="1B6865BD">
                <wp:simplePos x="0" y="0"/>
                <wp:positionH relativeFrom="column">
                  <wp:posOffset>2492405</wp:posOffset>
                </wp:positionH>
                <wp:positionV relativeFrom="paragraph">
                  <wp:posOffset>-425760</wp:posOffset>
                </wp:positionV>
                <wp:extent cx="616688" cy="404037"/>
                <wp:effectExtent l="0" t="0" r="0" b="0"/>
                <wp:wrapNone/>
                <wp:docPr id="3" name="Rectangle 3"/>
                <wp:cNvGraphicFramePr/>
                <a:graphic xmlns:a="http://schemas.openxmlformats.org/drawingml/2006/main">
                  <a:graphicData uri="http://schemas.microsoft.com/office/word/2010/wordprocessingShape">
                    <wps:wsp>
                      <wps:cNvSpPr/>
                      <wps:spPr>
                        <a:xfrm>
                          <a:off x="0" y="0"/>
                          <a:ext cx="616688" cy="40403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0C13EB" id="Rectangle 3" o:spid="_x0000_s1026" style="position:absolute;margin-left:196.25pt;margin-top:-33.5pt;width:48.55pt;height:3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xdkQIAAIMFAAAOAAAAZHJzL2Uyb0RvYy54bWysVN9P2zAQfp+0/8Hy+0hSSoGKFFUgpkkI&#10;KmDi2XXsJpLj82y3affX72wnKWNoD9P64Pp8d9/9yHd3db1vFdkJ6xrQJS1OckqE5lA1elPS7y93&#10;Xy4ocZ7piinQoqQH4ej14vOnq87MxQRqUJWwBEG0m3empLX3Zp5ljteiZe4EjNColGBb5lG0m6yy&#10;rEP0VmWTPJ9lHdjKWODCOXy9TUq6iPhSCu4fpXTCE1VSzM3H08ZzHc5sccXmG8tM3fA+DfYPWbSs&#10;0Rh0hLplnpGtbf6AahtuwYH0JxzaDKRsuIg1YDVF/q6a55oZEWvB5jgztsn9P1j+sFtZ0lQlPaVE&#10;sxY/0RM2jemNEuQ0tKczbo5Wz2Zle8nhNdS6l7YN/1gF2ceWHsaWir0nHB9nxWx2gRzgqJrm0/z0&#10;PGBmR2djnf8qoCXhUlKLwWMj2e7e+WQ6mIRYDlRT3TVKRSGwRNwoS3YMv+96U/Tgv1kpHWw1BK8E&#10;GF6yUFeqJN78QYlgp/STkNgQzH0SE4lUPAZhnAvti6SqWSVS7LMcf0P0Ia1YaAQMyBLjj9g9wGCZ&#10;QAbslGVvH1xFZPLonP8tseQ8esTIoP3o3DYa7EcACqvqIyf7oUmpNaFLa6gOSBcLaY6c4XcNfrZ7&#10;5vyKWRwcHDFcBv4RD6mgKyn0N0pqsD8/eg/2yGfUUtLhIJbU/dgyKyhR3zQy/bKYTsPkRmF6dj5B&#10;wb7VrN9q9La9AeRCgWvH8HgN9l4NV2mhfcWdsQxRUcU0x9gl5d4Owo1PCwK3DhfLZTTDaTXM3+tn&#10;wwN46Gqg5cv+lVnTc9cj6R9gGFo2f0fhZBs8NSy3HmQT+X3sa99vnPRInH4rhVXyVo5Wx925+AUA&#10;AP//AwBQSwMEFAAGAAgAAAAhAOojFezhAAAACgEAAA8AAABkcnMvZG93bnJldi54bWxMj8FOwzAM&#10;hu9IvENkJC5oS1lG2UrTCZCQuOzAmBDHrDFNtCapmqzteHrMCY62P/3+/nIzuZYN2EcbvITbeQYM&#10;fR209Y2E/fvLbAUsJuW1aoNHCWeMsKkuL0pV6DD6Nxx2qWEU4mOhJJiUuoLzWBt0Ks5Dh55uX6F3&#10;KtHYN1z3aqRw1/JFluXcKevpg1EdPhusj7uTk7A9C/E63IjjuLeisd/88+nDBCmvr6bHB2AJp/QH&#10;w68+qUNFTodw8jqyVoJYL+4IlTDL76kUEcvVOgd2oI1YAq9K/r9C9QMAAP//AwBQSwECLQAUAAYA&#10;CAAAACEAtoM4kv4AAADhAQAAEwAAAAAAAAAAAAAAAAAAAAAAW0NvbnRlbnRfVHlwZXNdLnhtbFBL&#10;AQItABQABgAIAAAAIQA4/SH/1gAAAJQBAAALAAAAAAAAAAAAAAAAAC8BAABfcmVscy8ucmVsc1BL&#10;AQItABQABgAIAAAAIQBLXKxdkQIAAIMFAAAOAAAAAAAAAAAAAAAAAC4CAABkcnMvZTJvRG9jLnht&#10;bFBLAQItABQABgAIAAAAIQDqIxXs4QAAAAoBAAAPAAAAAAAAAAAAAAAAAOsEAABkcnMvZG93bnJl&#10;di54bWxQSwUGAAAAAAQABADzAAAA+QUAAAAA&#10;" fillcolor="white [3212]" stroked="f" strokeweight="1pt"/>
            </w:pict>
          </mc:Fallback>
        </mc:AlternateContent>
      </w:r>
    </w:p>
    <w:p w14:paraId="0E4B87DC" w14:textId="752395C3" w:rsidR="00E7237D" w:rsidRPr="0019374C" w:rsidRDefault="00E7237D" w:rsidP="00C17FCA">
      <w:pPr>
        <w:rPr>
          <w:lang w:val="x-none" w:eastAsia="x-none"/>
        </w:rPr>
        <w:sectPr w:rsidR="00E7237D" w:rsidRPr="0019374C" w:rsidSect="003B7936">
          <w:headerReference w:type="default" r:id="rId8"/>
          <w:pgSz w:w="11907" w:h="16840" w:code="9"/>
          <w:pgMar w:top="1134" w:right="1134" w:bottom="1134" w:left="1701" w:header="720" w:footer="720" w:gutter="0"/>
          <w:pgNumType w:start="1"/>
          <w:cols w:space="720"/>
          <w:titlePg/>
          <w:docGrid w:linePitch="381"/>
        </w:sectPr>
      </w:pPr>
    </w:p>
    <w:p w14:paraId="02A7BC65" w14:textId="77777777" w:rsidR="005648EE" w:rsidRPr="0019374C" w:rsidRDefault="005648EE" w:rsidP="00E9293F">
      <w:pPr>
        <w:pStyle w:val="TOCHeading"/>
        <w:jc w:val="center"/>
        <w:rPr>
          <w:rFonts w:ascii="Times New Roman" w:hAnsi="Times New Roman"/>
          <w:b/>
          <w:bCs/>
          <w:color w:val="auto"/>
          <w:sz w:val="30"/>
          <w:szCs w:val="30"/>
          <w:lang w:val="en-US"/>
        </w:rPr>
        <w:sectPr w:rsidR="005648EE" w:rsidRPr="0019374C" w:rsidSect="00E9293F">
          <w:type w:val="continuous"/>
          <w:pgSz w:w="11907" w:h="16840" w:code="9"/>
          <w:pgMar w:top="851" w:right="992" w:bottom="1134" w:left="1701" w:header="720" w:footer="720" w:gutter="0"/>
          <w:pgNumType w:start="0"/>
          <w:cols w:space="720"/>
          <w:titlePg/>
          <w:docGrid w:linePitch="381"/>
        </w:sectPr>
      </w:pPr>
      <w:bookmarkStart w:id="7" w:name="_Toc103670752"/>
    </w:p>
    <w:p w14:paraId="77F32E61" w14:textId="77777777" w:rsidR="00497ADB" w:rsidRPr="0019374C" w:rsidRDefault="008E5EF8" w:rsidP="008E5EF8">
      <w:pPr>
        <w:pStyle w:val="TOCHeading"/>
        <w:tabs>
          <w:tab w:val="left" w:pos="3930"/>
          <w:tab w:val="center" w:pos="4607"/>
        </w:tabs>
        <w:rPr>
          <w:rFonts w:ascii="Times New Roman" w:hAnsi="Times New Roman"/>
          <w:b/>
          <w:color w:val="auto"/>
          <w:sz w:val="28"/>
          <w:szCs w:val="28"/>
          <w:lang w:val="en-GB"/>
        </w:rPr>
      </w:pPr>
      <w:r w:rsidRPr="0019374C">
        <w:rPr>
          <w:rFonts w:ascii="Times New Roman" w:hAnsi="Times New Roman"/>
          <w:b/>
          <w:bCs/>
          <w:color w:val="auto"/>
          <w:sz w:val="30"/>
          <w:szCs w:val="30"/>
          <w:lang w:val="en-US"/>
        </w:rPr>
        <w:lastRenderedPageBreak/>
        <w:tab/>
      </w:r>
      <w:bookmarkStart w:id="8" w:name="_Toc104881005"/>
      <w:r w:rsidR="00E432F9" w:rsidRPr="0019374C">
        <w:rPr>
          <w:rFonts w:ascii="Times New Roman" w:hAnsi="Times New Roman"/>
          <w:b/>
          <w:color w:val="auto"/>
          <w:sz w:val="28"/>
          <w:szCs w:val="28"/>
        </w:rPr>
        <w:t>P</w:t>
      </w:r>
      <w:r w:rsidR="006E630B" w:rsidRPr="0019374C">
        <w:rPr>
          <w:rFonts w:ascii="Times New Roman" w:hAnsi="Times New Roman"/>
          <w:b/>
          <w:color w:val="auto"/>
          <w:sz w:val="28"/>
          <w:szCs w:val="28"/>
        </w:rPr>
        <w:t>hần</w:t>
      </w:r>
      <w:r w:rsidR="00497ADB" w:rsidRPr="0019374C">
        <w:rPr>
          <w:rFonts w:ascii="Times New Roman" w:hAnsi="Times New Roman"/>
          <w:b/>
          <w:color w:val="auto"/>
          <w:sz w:val="28"/>
          <w:szCs w:val="28"/>
        </w:rPr>
        <w:t xml:space="preserve"> </w:t>
      </w:r>
      <w:bookmarkEnd w:id="0"/>
      <w:r w:rsidR="00FA4745" w:rsidRPr="0019374C">
        <w:rPr>
          <w:rFonts w:ascii="Times New Roman" w:hAnsi="Times New Roman"/>
          <w:b/>
          <w:color w:val="auto"/>
          <w:sz w:val="28"/>
          <w:szCs w:val="28"/>
          <w:lang w:val="en-GB"/>
        </w:rPr>
        <w:t>mở đầu</w:t>
      </w:r>
      <w:bookmarkEnd w:id="7"/>
      <w:bookmarkEnd w:id="8"/>
    </w:p>
    <w:p w14:paraId="47472837" w14:textId="77777777" w:rsidR="0031549F" w:rsidRPr="0019374C" w:rsidRDefault="00BE2259" w:rsidP="00E87F1A">
      <w:pPr>
        <w:pStyle w:val="Heading1"/>
        <w:spacing w:before="0" w:after="0"/>
        <w:jc w:val="center"/>
        <w:rPr>
          <w:rFonts w:ascii="Times New Roman" w:hAnsi="Times New Roman"/>
          <w:sz w:val="28"/>
          <w:szCs w:val="28"/>
        </w:rPr>
      </w:pPr>
      <w:bookmarkStart w:id="9" w:name="_Toc103670753"/>
      <w:bookmarkStart w:id="10" w:name="_Toc104881006"/>
      <w:r w:rsidRPr="0019374C">
        <w:rPr>
          <w:rFonts w:ascii="Times New Roman" w:hAnsi="Times New Roman"/>
          <w:sz w:val="28"/>
          <w:szCs w:val="28"/>
        </w:rPr>
        <w:t xml:space="preserve">SỰ </w:t>
      </w:r>
      <w:r w:rsidR="00937947" w:rsidRPr="0019374C">
        <w:rPr>
          <w:rFonts w:ascii="Times New Roman" w:hAnsi="Times New Roman"/>
          <w:sz w:val="28"/>
          <w:szCs w:val="28"/>
        </w:rPr>
        <w:t>CẦN THIẾT</w:t>
      </w:r>
      <w:r w:rsidRPr="0019374C">
        <w:rPr>
          <w:rFonts w:ascii="Times New Roman" w:hAnsi="Times New Roman"/>
          <w:sz w:val="28"/>
          <w:szCs w:val="28"/>
        </w:rPr>
        <w:t xml:space="preserve"> VÀ CƠ SỞ PHÁP LÝ</w:t>
      </w:r>
      <w:r w:rsidR="00937947" w:rsidRPr="0019374C">
        <w:rPr>
          <w:rFonts w:ascii="Times New Roman" w:hAnsi="Times New Roman"/>
          <w:sz w:val="28"/>
          <w:szCs w:val="28"/>
        </w:rPr>
        <w:t xml:space="preserve"> XÂY DỰNG ĐỀ ÁN</w:t>
      </w:r>
      <w:bookmarkEnd w:id="9"/>
      <w:bookmarkEnd w:id="10"/>
    </w:p>
    <w:p w14:paraId="0FDEA2D2" w14:textId="77777777" w:rsidR="00E9293F" w:rsidRPr="0019374C" w:rsidRDefault="00E9293F" w:rsidP="00E9293F">
      <w:pPr>
        <w:rPr>
          <w:lang w:val="x-none" w:eastAsia="x-none"/>
        </w:rPr>
      </w:pPr>
    </w:p>
    <w:p w14:paraId="6B1907C9" w14:textId="77777777" w:rsidR="00937947" w:rsidRPr="0019374C" w:rsidRDefault="00E9293F" w:rsidP="00937947">
      <w:pPr>
        <w:pStyle w:val="Heading1"/>
        <w:spacing w:before="120" w:after="120"/>
        <w:ind w:firstLine="709"/>
        <w:jc w:val="both"/>
        <w:rPr>
          <w:rFonts w:ascii="Times New Roman" w:hAnsi="Times New Roman"/>
          <w:sz w:val="28"/>
          <w:szCs w:val="28"/>
        </w:rPr>
      </w:pPr>
      <w:bookmarkStart w:id="11" w:name="_Toc103670754"/>
      <w:bookmarkStart w:id="12" w:name="_Toc104881007"/>
      <w:bookmarkEnd w:id="1"/>
      <w:bookmarkEnd w:id="2"/>
      <w:bookmarkEnd w:id="3"/>
      <w:r w:rsidRPr="0019374C">
        <w:rPr>
          <w:rFonts w:ascii="Times New Roman" w:hAnsi="Times New Roman"/>
          <w:sz w:val="28"/>
          <w:szCs w:val="28"/>
          <w:lang w:val="en-US"/>
        </w:rPr>
        <w:t>I</w:t>
      </w:r>
      <w:r w:rsidR="00937947" w:rsidRPr="0019374C">
        <w:rPr>
          <w:rFonts w:ascii="Times New Roman" w:hAnsi="Times New Roman"/>
          <w:sz w:val="28"/>
          <w:szCs w:val="28"/>
        </w:rPr>
        <w:t xml:space="preserve">. </w:t>
      </w:r>
      <w:r w:rsidRPr="0019374C">
        <w:rPr>
          <w:rFonts w:ascii="Times New Roman" w:hAnsi="Times New Roman"/>
          <w:sz w:val="28"/>
          <w:szCs w:val="28"/>
        </w:rPr>
        <w:t>SỰ CẦN THIẾT PHẢI XÂY DỰNG ĐỀ ÁN</w:t>
      </w:r>
      <w:bookmarkEnd w:id="11"/>
      <w:bookmarkEnd w:id="12"/>
    </w:p>
    <w:p w14:paraId="3A4C9E62" w14:textId="77777777" w:rsidR="00497ADB" w:rsidRPr="0019374C" w:rsidRDefault="00937947" w:rsidP="00702273">
      <w:pPr>
        <w:ind w:firstLine="709"/>
        <w:jc w:val="both"/>
        <w:rPr>
          <w:szCs w:val="28"/>
        </w:rPr>
      </w:pPr>
      <w:r w:rsidRPr="0019374C">
        <w:rPr>
          <w:szCs w:val="28"/>
        </w:rPr>
        <w:t>P</w:t>
      </w:r>
      <w:r w:rsidR="00702273" w:rsidRPr="0019374C">
        <w:rPr>
          <w:szCs w:val="28"/>
        </w:rPr>
        <w:t>hát triển nông nghiệp ứng dụng công nghệ cao (NNUDCNC) đang là xu thế phát triển tất yếu nhằm tạo bước đột phá để nâng cao sức cạnh tranh của nền sản xuất nông nghiệp trong quá trình hội nhập quốc tế và là bước đi quan trọng trong chiến lược phát triển kinh tế - xã hội của tỉnh Tây Ninh.</w:t>
      </w:r>
    </w:p>
    <w:p w14:paraId="2864F2E4" w14:textId="77777777" w:rsidR="002E1CDB" w:rsidRPr="0019374C" w:rsidRDefault="00F1580D" w:rsidP="002E1CDB">
      <w:pPr>
        <w:ind w:firstLine="709"/>
        <w:jc w:val="both"/>
        <w:rPr>
          <w:szCs w:val="28"/>
        </w:rPr>
      </w:pPr>
      <w:r w:rsidRPr="0019374C">
        <w:rPr>
          <w:szCs w:val="28"/>
        </w:rPr>
        <w:t>T</w:t>
      </w:r>
      <w:r w:rsidR="0082577A" w:rsidRPr="0019374C">
        <w:rPr>
          <w:szCs w:val="28"/>
        </w:rPr>
        <w:t xml:space="preserve">heo </w:t>
      </w:r>
      <w:r w:rsidR="00702273" w:rsidRPr="0019374C">
        <w:rPr>
          <w:szCs w:val="28"/>
        </w:rPr>
        <w:t>Luật Công nghệ cao (CNC) được Quốc hội khóa XII thông qua, có hiệu lực thi hành từ ngày 01/7/2009; Quyết định số 1895/QĐ-</w:t>
      </w:r>
      <w:proofErr w:type="spellStart"/>
      <w:r w:rsidR="00702273" w:rsidRPr="0019374C">
        <w:rPr>
          <w:szCs w:val="28"/>
        </w:rPr>
        <w:t>TTg</w:t>
      </w:r>
      <w:proofErr w:type="spellEnd"/>
      <w:r w:rsidR="00702273" w:rsidRPr="0019374C">
        <w:rPr>
          <w:szCs w:val="28"/>
        </w:rPr>
        <w:t xml:space="preserve"> ngày 17/12/2012 </w:t>
      </w:r>
      <w:r w:rsidR="0082577A" w:rsidRPr="0019374C">
        <w:rPr>
          <w:szCs w:val="28"/>
        </w:rPr>
        <w:t xml:space="preserve">của Thủ tướng Chính phủ về Chương trình phát triển NNUDCNC thuộc Chương trình quốc gia phát triển </w:t>
      </w:r>
      <w:r w:rsidR="008E5EF8" w:rsidRPr="0019374C">
        <w:rPr>
          <w:szCs w:val="28"/>
        </w:rPr>
        <w:t>CNC</w:t>
      </w:r>
      <w:r w:rsidR="0082577A" w:rsidRPr="0019374C">
        <w:rPr>
          <w:szCs w:val="28"/>
        </w:rPr>
        <w:t xml:space="preserve"> đến năm 2020</w:t>
      </w:r>
      <w:r w:rsidR="00702273" w:rsidRPr="0019374C">
        <w:rPr>
          <w:szCs w:val="28"/>
        </w:rPr>
        <w:t>; Chiến lược phát triển kinh tế - xã hội được thông qua tại Đại hội đại biểu toàn quốc Đảng CSVN khóa XIII</w:t>
      </w:r>
      <w:r w:rsidR="00360469" w:rsidRPr="0019374C">
        <w:rPr>
          <w:szCs w:val="28"/>
        </w:rPr>
        <w:t xml:space="preserve"> đã xác định </w:t>
      </w:r>
      <w:r w:rsidR="00702273" w:rsidRPr="0019374C">
        <w:rPr>
          <w:szCs w:val="28"/>
        </w:rPr>
        <w:t>đối với kinh tế nông nghiệp</w:t>
      </w:r>
      <w:r w:rsidR="00360469" w:rsidRPr="0019374C">
        <w:rPr>
          <w:szCs w:val="28"/>
        </w:rPr>
        <w:t xml:space="preserve"> </w:t>
      </w:r>
      <w:r w:rsidR="00702273" w:rsidRPr="0019374C">
        <w:rPr>
          <w:szCs w:val="28"/>
        </w:rPr>
        <w:t>cần thiết phải phát triển theo hướng NNUDCNC.</w:t>
      </w:r>
      <w:r w:rsidR="002E1CDB" w:rsidRPr="0019374C">
        <w:rPr>
          <w:szCs w:val="28"/>
        </w:rPr>
        <w:t xml:space="preserve"> </w:t>
      </w:r>
    </w:p>
    <w:p w14:paraId="43C6CDC6" w14:textId="77777777" w:rsidR="00CB41B8" w:rsidRPr="0019374C" w:rsidRDefault="00CB41B8" w:rsidP="00BE2259">
      <w:pPr>
        <w:ind w:firstLine="709"/>
        <w:jc w:val="both"/>
        <w:rPr>
          <w:szCs w:val="28"/>
        </w:rPr>
      </w:pPr>
      <w:r w:rsidRPr="0019374C">
        <w:rPr>
          <w:szCs w:val="28"/>
        </w:rPr>
        <w:t>Trong bối cảnh tỉnh Tây Ninh đang triển</w:t>
      </w:r>
      <w:r w:rsidR="00A37B23" w:rsidRPr="0019374C">
        <w:rPr>
          <w:szCs w:val="28"/>
        </w:rPr>
        <w:t xml:space="preserve"> khai thực hiện Nghị quyết số 01-NQ/ĐH của Đại hội Đảng bộ tỉnh Tây Ninh lần thứ XI nhiệm kỳ 2020-2025. Trong </w:t>
      </w:r>
      <w:r w:rsidRPr="0019374C">
        <w:rPr>
          <w:szCs w:val="28"/>
        </w:rPr>
        <w:t>đó nhấ</w:t>
      </w:r>
      <w:r w:rsidR="005C3127" w:rsidRPr="0019374C">
        <w:rPr>
          <w:szCs w:val="28"/>
        </w:rPr>
        <w:t>n</w:t>
      </w:r>
      <w:r w:rsidRPr="0019374C">
        <w:rPr>
          <w:szCs w:val="28"/>
        </w:rPr>
        <w:t xml:space="preserve"> mạnh </w:t>
      </w:r>
      <w:r w:rsidR="00A37B23" w:rsidRPr="0019374C">
        <w:rPr>
          <w:szCs w:val="28"/>
        </w:rPr>
        <w:t xml:space="preserve">một trong những nhiệm vụ trọng tâm là “Đẩy mạnh cơ cấu lại nền kinh tế, nâng cao năng suất lao động, chất lượng, hiệu quả và sức cạnh tranh của nền kinh tế. Thúc đẩy khoa học - công nghệ, đổi mới sáng tạo, sử dụng có hiệu quả các nguồn lực. Chuyển dịch cơ cấu kinh tế, cơ cấu lao động theo hướng công nghiệp hóa, hiện đại hóa; khai thác, sử dụng hiệu quả, bền vững tài nguyên. Phát triển nông nghiệp theo hướng </w:t>
      </w:r>
      <w:r w:rsidR="008E5EF8" w:rsidRPr="0019374C">
        <w:rPr>
          <w:szCs w:val="28"/>
        </w:rPr>
        <w:t>NNUDCNC</w:t>
      </w:r>
      <w:r w:rsidR="00A37B23" w:rsidRPr="0019374C">
        <w:rPr>
          <w:szCs w:val="28"/>
        </w:rPr>
        <w:t xml:space="preserve">, nông nghiệp sạch”. Về giải pháp thực hiện Nghị quyết cũng nhấn mạnh chuyển đổi mô hình tăng trưởng cần thực hiện quyết liệt, có hiệu quả các chương trình đột phá, trong đó có chương trình về phát triển nông nghiệp </w:t>
      </w:r>
      <w:r w:rsidR="008E5EF8" w:rsidRPr="0019374C">
        <w:rPr>
          <w:szCs w:val="28"/>
        </w:rPr>
        <w:t>CNC</w:t>
      </w:r>
      <w:r w:rsidR="00BE2259" w:rsidRPr="0019374C">
        <w:rPr>
          <w:szCs w:val="28"/>
        </w:rPr>
        <w:t>.</w:t>
      </w:r>
    </w:p>
    <w:p w14:paraId="3CD10091" w14:textId="77777777" w:rsidR="00A37B23" w:rsidRPr="0019374C" w:rsidRDefault="00BE2259" w:rsidP="00BE2259">
      <w:pPr>
        <w:ind w:firstLine="709"/>
        <w:jc w:val="both"/>
        <w:rPr>
          <w:szCs w:val="28"/>
        </w:rPr>
      </w:pPr>
      <w:r w:rsidRPr="0019374C">
        <w:rPr>
          <w:szCs w:val="28"/>
        </w:rPr>
        <w:t xml:space="preserve"> Để triển khai thực hiện </w:t>
      </w:r>
      <w:r w:rsidR="00CB41B8" w:rsidRPr="0019374C">
        <w:rPr>
          <w:szCs w:val="28"/>
        </w:rPr>
        <w:t>chủ trương trên</w:t>
      </w:r>
      <w:r w:rsidRPr="0019374C">
        <w:rPr>
          <w:szCs w:val="28"/>
        </w:rPr>
        <w:t xml:space="preserve">, Tỉnh ủy đã ban hành </w:t>
      </w:r>
      <w:r w:rsidR="00EF407D" w:rsidRPr="0019374C">
        <w:rPr>
          <w:szCs w:val="28"/>
        </w:rPr>
        <w:t>Chương trình hành động số 68-CTr/TU ngày 15/10/2021 về việc thực hiện Nghị quyết Đại hội đại biểu toàn quốc lần thứ XIII của Đảng và Nghị quyết Đại hội đại biểu Đảng bộ tỉnh lần thứ XI trong đó c</w:t>
      </w:r>
      <w:r w:rsidR="002E1CDB" w:rsidRPr="0019374C">
        <w:rPr>
          <w:szCs w:val="28"/>
        </w:rPr>
        <w:t>ũng đã</w:t>
      </w:r>
      <w:r w:rsidR="00EF407D" w:rsidRPr="0019374C">
        <w:rPr>
          <w:szCs w:val="28"/>
        </w:rPr>
        <w:t xml:space="preserve"> xác định nội dung xây dựng vùng NNUDCNC là nội dung trọng tâm để thực hiện cơ cấu lại nền kinh tế, nâng cao năng suất, chất lượng, hiệu quả và sức cạnh tranh của nền kinh tế.</w:t>
      </w:r>
    </w:p>
    <w:p w14:paraId="390F9A23" w14:textId="464C404B" w:rsidR="00EF407D" w:rsidRPr="0019374C" w:rsidRDefault="00CB41B8" w:rsidP="002E1CDB">
      <w:pPr>
        <w:ind w:firstLine="709"/>
        <w:jc w:val="both"/>
        <w:rPr>
          <w:szCs w:val="28"/>
        </w:rPr>
      </w:pPr>
      <w:r w:rsidRPr="0019374C">
        <w:rPr>
          <w:szCs w:val="28"/>
        </w:rPr>
        <w:t>Thực tế cho thấy, hiện</w:t>
      </w:r>
      <w:r w:rsidR="002E1CDB" w:rsidRPr="0019374C">
        <w:rPr>
          <w:szCs w:val="28"/>
        </w:rPr>
        <w:t xml:space="preserve"> nay nhiều địa phương </w:t>
      </w:r>
      <w:r w:rsidR="00296B6E" w:rsidRPr="0019374C">
        <w:rPr>
          <w:szCs w:val="28"/>
        </w:rPr>
        <w:t xml:space="preserve">trong nước </w:t>
      </w:r>
      <w:r w:rsidR="002E1CDB" w:rsidRPr="0019374C">
        <w:rPr>
          <w:szCs w:val="28"/>
        </w:rPr>
        <w:t>đã xây dựng và triển khai thực hiện chương trình phát triển NNUDCNC, với những cách thức, quy mô đầu tư và kết quả đạt được ở các mức độ khác nhau. Một số địa phương bước đầu thành công trong việc quy hoạch vùng NNUDCNC và trở thành điểm sáng như TP. Hồ Chí Minh, tỉnh Lâm Đồng, Phú Yên,</w:t>
      </w:r>
      <w:r w:rsidR="00E432F9" w:rsidRPr="0019374C">
        <w:rPr>
          <w:szCs w:val="28"/>
        </w:rPr>
        <w:t>..</w:t>
      </w:r>
      <w:r w:rsidR="002E1CDB" w:rsidRPr="0019374C">
        <w:rPr>
          <w:szCs w:val="28"/>
        </w:rPr>
        <w:t xml:space="preserve">. </w:t>
      </w:r>
      <w:r w:rsidR="00026FAA" w:rsidRPr="0019374C">
        <w:rPr>
          <w:szCs w:val="28"/>
        </w:rPr>
        <w:t xml:space="preserve">Riêng đối với tỉnh </w:t>
      </w:r>
      <w:r w:rsidRPr="0019374C">
        <w:rPr>
          <w:szCs w:val="28"/>
        </w:rPr>
        <w:t xml:space="preserve">Tây Ninh </w:t>
      </w:r>
      <w:r w:rsidR="00370CB9" w:rsidRPr="0019374C">
        <w:rPr>
          <w:spacing w:val="2"/>
          <w:szCs w:val="28"/>
        </w:rPr>
        <w:t>đã thực hiện</w:t>
      </w:r>
      <w:r w:rsidR="00FA3208" w:rsidRPr="0019374C">
        <w:rPr>
          <w:spacing w:val="2"/>
          <w:szCs w:val="28"/>
        </w:rPr>
        <w:t xml:space="preserve"> </w:t>
      </w:r>
      <w:r w:rsidR="008E5EF8" w:rsidRPr="0019374C">
        <w:rPr>
          <w:spacing w:val="2"/>
          <w:szCs w:val="28"/>
        </w:rPr>
        <w:t>UDCNC</w:t>
      </w:r>
      <w:r w:rsidR="00FA3208" w:rsidRPr="0019374C">
        <w:rPr>
          <w:spacing w:val="2"/>
          <w:szCs w:val="28"/>
        </w:rPr>
        <w:t xml:space="preserve"> trong sản xuất nông nghiệp </w:t>
      </w:r>
      <w:r w:rsidR="00370CB9" w:rsidRPr="0019374C">
        <w:rPr>
          <w:spacing w:val="2"/>
          <w:szCs w:val="28"/>
        </w:rPr>
        <w:t xml:space="preserve">trên hầu hết các sản phẩm nông nghiệp chủ lực như: lúa, rau, cây ăn quả, </w:t>
      </w:r>
      <w:r w:rsidR="00370CB9" w:rsidRPr="0019374C">
        <w:rPr>
          <w:spacing w:val="2"/>
          <w:szCs w:val="28"/>
          <w:lang w:val="it-IT"/>
        </w:rPr>
        <w:t>cây cao su</w:t>
      </w:r>
      <w:r w:rsidR="00E74B03" w:rsidRPr="0019374C">
        <w:rPr>
          <w:spacing w:val="2"/>
          <w:szCs w:val="28"/>
          <w:lang w:val="it-IT"/>
        </w:rPr>
        <w:t>,</w:t>
      </w:r>
      <w:r w:rsidR="00370CB9" w:rsidRPr="0019374C">
        <w:rPr>
          <w:spacing w:val="2"/>
          <w:szCs w:val="28"/>
        </w:rPr>
        <w:t xml:space="preserve"> hoa</w:t>
      </w:r>
      <w:r w:rsidR="00370CB9" w:rsidRPr="0019374C">
        <w:rPr>
          <w:spacing w:val="2"/>
          <w:szCs w:val="28"/>
          <w:lang w:val="it-IT"/>
        </w:rPr>
        <w:t>,</w:t>
      </w:r>
      <w:r w:rsidR="00370CB9" w:rsidRPr="0019374C">
        <w:rPr>
          <w:spacing w:val="2"/>
          <w:szCs w:val="28"/>
        </w:rPr>
        <w:t xml:space="preserve"> cây cảnh; chăn nuôi </w:t>
      </w:r>
      <w:r w:rsidR="00370CB9" w:rsidRPr="0019374C">
        <w:rPr>
          <w:spacing w:val="2"/>
          <w:szCs w:val="28"/>
          <w:lang w:val="it-IT"/>
        </w:rPr>
        <w:t xml:space="preserve">bò, </w:t>
      </w:r>
      <w:r w:rsidR="00370CB9" w:rsidRPr="0019374C">
        <w:rPr>
          <w:spacing w:val="2"/>
          <w:szCs w:val="28"/>
        </w:rPr>
        <w:t xml:space="preserve">heo, </w:t>
      </w:r>
      <w:r w:rsidR="00F1580D" w:rsidRPr="0019374C">
        <w:rPr>
          <w:spacing w:val="2"/>
          <w:szCs w:val="28"/>
        </w:rPr>
        <w:t>gia cầm</w:t>
      </w:r>
      <w:r w:rsidR="00370CB9" w:rsidRPr="0019374C">
        <w:rPr>
          <w:spacing w:val="2"/>
          <w:szCs w:val="28"/>
        </w:rPr>
        <w:t>, tuy nhiên</w:t>
      </w:r>
      <w:r w:rsidR="00FA3208" w:rsidRPr="0019374C">
        <w:rPr>
          <w:spacing w:val="2"/>
          <w:szCs w:val="28"/>
        </w:rPr>
        <w:t xml:space="preserve"> với số lượng và quy mô nhỏ lẻ, </w:t>
      </w:r>
      <w:r w:rsidR="00370CB9" w:rsidRPr="0019374C">
        <w:rPr>
          <w:spacing w:val="2"/>
          <w:szCs w:val="28"/>
        </w:rPr>
        <w:t>nên</w:t>
      </w:r>
      <w:r w:rsidR="00EF407D" w:rsidRPr="0019374C">
        <w:rPr>
          <w:szCs w:val="28"/>
        </w:rPr>
        <w:t xml:space="preserve"> chưa </w:t>
      </w:r>
      <w:r w:rsidR="00370CB9" w:rsidRPr="0019374C">
        <w:rPr>
          <w:szCs w:val="28"/>
        </w:rPr>
        <w:t xml:space="preserve">đủ điều kiện để hình thành </w:t>
      </w:r>
      <w:r w:rsidR="00EF407D" w:rsidRPr="0019374C">
        <w:rPr>
          <w:szCs w:val="28"/>
        </w:rPr>
        <w:t>quy hoạch vùng NNUDCNC</w:t>
      </w:r>
      <w:r w:rsidR="00642FFA" w:rsidRPr="0019374C">
        <w:rPr>
          <w:szCs w:val="28"/>
        </w:rPr>
        <w:t>.</w:t>
      </w:r>
      <w:r w:rsidRPr="0019374C">
        <w:rPr>
          <w:szCs w:val="28"/>
        </w:rPr>
        <w:t xml:space="preserve"> </w:t>
      </w:r>
      <w:r w:rsidR="009363FD" w:rsidRPr="0019374C">
        <w:rPr>
          <w:szCs w:val="28"/>
        </w:rPr>
        <w:t>Do đó</w:t>
      </w:r>
      <w:r w:rsidR="00642FFA" w:rsidRPr="0019374C">
        <w:rPr>
          <w:szCs w:val="28"/>
        </w:rPr>
        <w:t xml:space="preserve"> v</w:t>
      </w:r>
      <w:r w:rsidR="009363FD" w:rsidRPr="0019374C">
        <w:rPr>
          <w:szCs w:val="28"/>
        </w:rPr>
        <w:t>iệc xây dựng “</w:t>
      </w:r>
      <w:r w:rsidR="009363FD" w:rsidRPr="0019374C">
        <w:rPr>
          <w:b/>
          <w:bCs/>
          <w:i/>
          <w:iCs/>
          <w:szCs w:val="28"/>
        </w:rPr>
        <w:t xml:space="preserve">Đề án </w:t>
      </w:r>
      <w:r w:rsidR="00A27415">
        <w:rPr>
          <w:b/>
          <w:bCs/>
          <w:i/>
          <w:iCs/>
          <w:szCs w:val="28"/>
        </w:rPr>
        <w:t>V</w:t>
      </w:r>
      <w:r w:rsidR="009363FD" w:rsidRPr="0019374C">
        <w:rPr>
          <w:b/>
          <w:bCs/>
          <w:i/>
          <w:iCs/>
          <w:szCs w:val="28"/>
        </w:rPr>
        <w:t xml:space="preserve">ùng </w:t>
      </w:r>
      <w:r w:rsidR="00BE437D" w:rsidRPr="0019374C">
        <w:rPr>
          <w:b/>
          <w:bCs/>
          <w:i/>
          <w:iCs/>
          <w:szCs w:val="28"/>
        </w:rPr>
        <w:t xml:space="preserve">sản xuất </w:t>
      </w:r>
      <w:r w:rsidR="008E5EF8" w:rsidRPr="0019374C">
        <w:rPr>
          <w:b/>
          <w:bCs/>
          <w:i/>
          <w:iCs/>
          <w:szCs w:val="28"/>
        </w:rPr>
        <w:t>NNUDCNC</w:t>
      </w:r>
      <w:r w:rsidR="009363FD" w:rsidRPr="0019374C">
        <w:rPr>
          <w:b/>
          <w:bCs/>
          <w:i/>
          <w:iCs/>
          <w:szCs w:val="28"/>
        </w:rPr>
        <w:t xml:space="preserve"> tỉnh Tây Ninh</w:t>
      </w:r>
      <w:r w:rsidR="009363FD" w:rsidRPr="0019374C">
        <w:rPr>
          <w:szCs w:val="28"/>
        </w:rPr>
        <w:t>”</w:t>
      </w:r>
      <w:r w:rsidR="002E1CDB" w:rsidRPr="0019374C">
        <w:rPr>
          <w:szCs w:val="28"/>
        </w:rPr>
        <w:t xml:space="preserve"> nh</w:t>
      </w:r>
      <w:r w:rsidR="00642FFA" w:rsidRPr="0019374C">
        <w:rPr>
          <w:szCs w:val="28"/>
        </w:rPr>
        <w:t>ằ</w:t>
      </w:r>
      <w:r w:rsidR="002E1CDB" w:rsidRPr="0019374C">
        <w:rPr>
          <w:szCs w:val="28"/>
        </w:rPr>
        <w:t xml:space="preserve">m </w:t>
      </w:r>
      <w:r w:rsidR="00BE437D" w:rsidRPr="0019374C">
        <w:rPr>
          <w:szCs w:val="28"/>
        </w:rPr>
        <w:t xml:space="preserve">định hướng quy hoạch các </w:t>
      </w:r>
      <w:r w:rsidR="00BE437D" w:rsidRPr="0019374C">
        <w:rPr>
          <w:szCs w:val="28"/>
        </w:rPr>
        <w:lastRenderedPageBreak/>
        <w:t xml:space="preserve">vùng sản xuất </w:t>
      </w:r>
      <w:r w:rsidR="008E5EF8" w:rsidRPr="0019374C">
        <w:rPr>
          <w:szCs w:val="28"/>
        </w:rPr>
        <w:t>NNUDCNC</w:t>
      </w:r>
      <w:r w:rsidR="00F1580D" w:rsidRPr="0019374C">
        <w:rPr>
          <w:szCs w:val="28"/>
        </w:rPr>
        <w:t>,</w:t>
      </w:r>
      <w:r w:rsidR="00BE437D" w:rsidRPr="0019374C">
        <w:rPr>
          <w:szCs w:val="28"/>
        </w:rPr>
        <w:t xml:space="preserve"> làm cơ sở đầu tư</w:t>
      </w:r>
      <w:r w:rsidR="00F1580D" w:rsidRPr="0019374C">
        <w:rPr>
          <w:szCs w:val="28"/>
        </w:rPr>
        <w:t xml:space="preserve">, </w:t>
      </w:r>
      <w:r w:rsidR="00BE437D" w:rsidRPr="0019374C">
        <w:rPr>
          <w:szCs w:val="28"/>
        </w:rPr>
        <w:t>phát triển hạ tầng phục vụ chuyển đổi sản xuất</w:t>
      </w:r>
      <w:r w:rsidRPr="0019374C">
        <w:rPr>
          <w:szCs w:val="28"/>
        </w:rPr>
        <w:t>,</w:t>
      </w:r>
      <w:r w:rsidR="00BE437D" w:rsidRPr="0019374C">
        <w:rPr>
          <w:szCs w:val="28"/>
        </w:rPr>
        <w:t xml:space="preserve"> phát triển </w:t>
      </w:r>
      <w:r w:rsidRPr="0019374C">
        <w:rPr>
          <w:szCs w:val="28"/>
        </w:rPr>
        <w:t xml:space="preserve">vùng </w:t>
      </w:r>
      <w:r w:rsidR="00BE437D" w:rsidRPr="0019374C">
        <w:rPr>
          <w:szCs w:val="28"/>
        </w:rPr>
        <w:t xml:space="preserve">nguyên liệu đáp ứng nhu cầu </w:t>
      </w:r>
      <w:r w:rsidR="009621CB" w:rsidRPr="0019374C">
        <w:rPr>
          <w:szCs w:val="28"/>
        </w:rPr>
        <w:t xml:space="preserve">chất lượng sản phẩm </w:t>
      </w:r>
      <w:r w:rsidR="00BE437D" w:rsidRPr="0019374C">
        <w:rPr>
          <w:szCs w:val="28"/>
        </w:rPr>
        <w:t>cho chế biến, tiêu thụ</w:t>
      </w:r>
      <w:r w:rsidR="009363FD" w:rsidRPr="0019374C">
        <w:rPr>
          <w:szCs w:val="28"/>
        </w:rPr>
        <w:t xml:space="preserve"> là hết sức cần thiết và cấp bách</w:t>
      </w:r>
      <w:r w:rsidR="002E1CDB" w:rsidRPr="0019374C">
        <w:rPr>
          <w:szCs w:val="28"/>
        </w:rPr>
        <w:t>.</w:t>
      </w:r>
    </w:p>
    <w:p w14:paraId="2698F3ED" w14:textId="77777777" w:rsidR="002E1CDB" w:rsidRPr="0019374C" w:rsidRDefault="00E9293F" w:rsidP="002E1CDB">
      <w:pPr>
        <w:pStyle w:val="Heading1"/>
        <w:spacing w:before="120" w:after="120"/>
        <w:ind w:firstLine="709"/>
        <w:jc w:val="both"/>
        <w:rPr>
          <w:rFonts w:ascii="Times New Roman" w:hAnsi="Times New Roman"/>
          <w:sz w:val="28"/>
          <w:szCs w:val="28"/>
        </w:rPr>
      </w:pPr>
      <w:bookmarkStart w:id="13" w:name="_Toc103670755"/>
      <w:bookmarkStart w:id="14" w:name="_Toc104881008"/>
      <w:r w:rsidRPr="0019374C">
        <w:rPr>
          <w:rFonts w:ascii="Times New Roman" w:hAnsi="Times New Roman"/>
          <w:sz w:val="28"/>
          <w:szCs w:val="28"/>
          <w:lang w:val="en-US"/>
        </w:rPr>
        <w:t>II</w:t>
      </w:r>
      <w:r w:rsidR="002E1CDB" w:rsidRPr="0019374C">
        <w:rPr>
          <w:rFonts w:ascii="Times New Roman" w:hAnsi="Times New Roman"/>
          <w:sz w:val="28"/>
          <w:szCs w:val="28"/>
        </w:rPr>
        <w:t xml:space="preserve">. </w:t>
      </w:r>
      <w:r w:rsidRPr="0019374C">
        <w:rPr>
          <w:rFonts w:ascii="Times New Roman" w:hAnsi="Times New Roman"/>
          <w:sz w:val="28"/>
          <w:szCs w:val="28"/>
        </w:rPr>
        <w:t>CƠ SỞ PHÁP LÝ</w:t>
      </w:r>
      <w:bookmarkEnd w:id="13"/>
      <w:bookmarkEnd w:id="14"/>
    </w:p>
    <w:p w14:paraId="54D2A250" w14:textId="77777777" w:rsidR="009A326A" w:rsidRPr="0019374C" w:rsidRDefault="009A326A" w:rsidP="009A326A">
      <w:pPr>
        <w:widowControl w:val="0"/>
        <w:spacing w:before="100" w:line="247" w:lineRule="auto"/>
        <w:ind w:firstLine="709"/>
        <w:jc w:val="both"/>
        <w:rPr>
          <w:szCs w:val="28"/>
          <w:lang w:eastAsia="x-none"/>
        </w:rPr>
      </w:pPr>
      <w:r w:rsidRPr="0019374C">
        <w:rPr>
          <w:szCs w:val="28"/>
          <w:lang w:eastAsia="x-none"/>
        </w:rPr>
        <w:t xml:space="preserve">- Luật </w:t>
      </w:r>
      <w:r w:rsidR="008E5EF8" w:rsidRPr="0019374C">
        <w:rPr>
          <w:szCs w:val="28"/>
          <w:lang w:eastAsia="x-none"/>
        </w:rPr>
        <w:t>C</w:t>
      </w:r>
      <w:r w:rsidRPr="0019374C">
        <w:rPr>
          <w:szCs w:val="28"/>
          <w:lang w:eastAsia="x-none"/>
        </w:rPr>
        <w:t>ông nghệ cao số 21/2008/QH12 ngày 13/11/2008 của Quốc hội Khóa 12;</w:t>
      </w:r>
    </w:p>
    <w:p w14:paraId="2FA9C163" w14:textId="77777777" w:rsidR="008F1D74" w:rsidRPr="0019374C" w:rsidRDefault="008F1D74" w:rsidP="009A326A">
      <w:pPr>
        <w:widowControl w:val="0"/>
        <w:spacing w:before="100" w:line="247" w:lineRule="auto"/>
        <w:ind w:firstLine="709"/>
        <w:jc w:val="both"/>
        <w:rPr>
          <w:szCs w:val="28"/>
          <w:lang w:eastAsia="x-none"/>
        </w:rPr>
      </w:pPr>
      <w:r w:rsidRPr="0019374C">
        <w:rPr>
          <w:szCs w:val="28"/>
          <w:lang w:eastAsia="x-none"/>
        </w:rPr>
        <w:t>- Quyết định số 2457/QĐ-</w:t>
      </w:r>
      <w:proofErr w:type="spellStart"/>
      <w:r w:rsidRPr="0019374C">
        <w:rPr>
          <w:szCs w:val="28"/>
          <w:lang w:eastAsia="x-none"/>
        </w:rPr>
        <w:t>TTg</w:t>
      </w:r>
      <w:proofErr w:type="spellEnd"/>
      <w:r w:rsidRPr="0019374C">
        <w:rPr>
          <w:szCs w:val="28"/>
          <w:lang w:eastAsia="x-none"/>
        </w:rPr>
        <w:t xml:space="preserve"> ngày 31/12/2010 của Thủ tướng Chính phủ về việc phê duyệt Chương trình quốc gia phát triển </w:t>
      </w:r>
      <w:r w:rsidR="008E5EF8" w:rsidRPr="0019374C">
        <w:rPr>
          <w:szCs w:val="28"/>
          <w:lang w:eastAsia="x-none"/>
        </w:rPr>
        <w:t>CNC</w:t>
      </w:r>
      <w:r w:rsidRPr="0019374C">
        <w:rPr>
          <w:szCs w:val="28"/>
          <w:lang w:eastAsia="x-none"/>
        </w:rPr>
        <w:t xml:space="preserve"> đến năm 2020;</w:t>
      </w:r>
    </w:p>
    <w:p w14:paraId="1E6CC324" w14:textId="77777777" w:rsidR="009A326A" w:rsidRPr="0019374C" w:rsidRDefault="009A326A" w:rsidP="009A326A">
      <w:pPr>
        <w:widowControl w:val="0"/>
        <w:spacing w:before="100" w:line="247" w:lineRule="auto"/>
        <w:ind w:firstLine="709"/>
        <w:jc w:val="both"/>
        <w:rPr>
          <w:szCs w:val="28"/>
          <w:lang w:eastAsia="x-none"/>
        </w:rPr>
      </w:pPr>
      <w:r w:rsidRPr="0019374C">
        <w:rPr>
          <w:szCs w:val="28"/>
          <w:lang w:eastAsia="x-none"/>
        </w:rPr>
        <w:t>- Quyết định số 1895/QĐ-</w:t>
      </w:r>
      <w:proofErr w:type="spellStart"/>
      <w:r w:rsidRPr="0019374C">
        <w:rPr>
          <w:szCs w:val="28"/>
          <w:lang w:eastAsia="x-none"/>
        </w:rPr>
        <w:t>TTg</w:t>
      </w:r>
      <w:proofErr w:type="spellEnd"/>
      <w:r w:rsidRPr="0019374C">
        <w:rPr>
          <w:szCs w:val="28"/>
          <w:lang w:eastAsia="x-none"/>
        </w:rPr>
        <w:t xml:space="preserve"> ngày 17/12/2012 của Thủ tướng Chính phủ phê duyệt Chương trình phát triển </w:t>
      </w:r>
      <w:r w:rsidR="008E5EF8" w:rsidRPr="0019374C">
        <w:rPr>
          <w:szCs w:val="28"/>
          <w:lang w:eastAsia="x-none"/>
        </w:rPr>
        <w:t>NNUDCNC</w:t>
      </w:r>
      <w:r w:rsidRPr="0019374C">
        <w:rPr>
          <w:szCs w:val="28"/>
          <w:lang w:eastAsia="x-none"/>
        </w:rPr>
        <w:t xml:space="preserve"> thuộc Chương trình quốc gia phát triển </w:t>
      </w:r>
      <w:r w:rsidR="008E5EF8" w:rsidRPr="0019374C">
        <w:rPr>
          <w:szCs w:val="28"/>
          <w:lang w:eastAsia="x-none"/>
        </w:rPr>
        <w:t>CNC</w:t>
      </w:r>
      <w:r w:rsidRPr="0019374C">
        <w:rPr>
          <w:szCs w:val="28"/>
          <w:lang w:eastAsia="x-none"/>
        </w:rPr>
        <w:t xml:space="preserve"> đến năm 2020;</w:t>
      </w:r>
    </w:p>
    <w:p w14:paraId="4D86FD31" w14:textId="77777777" w:rsidR="00C77A1E" w:rsidRPr="0019374C" w:rsidRDefault="00C77A1E" w:rsidP="009621CB">
      <w:pPr>
        <w:widowControl w:val="0"/>
        <w:spacing w:before="100" w:line="247" w:lineRule="auto"/>
        <w:ind w:firstLine="709"/>
        <w:jc w:val="both"/>
        <w:rPr>
          <w:szCs w:val="28"/>
        </w:rPr>
      </w:pPr>
      <w:r w:rsidRPr="0019374C">
        <w:rPr>
          <w:szCs w:val="28"/>
        </w:rPr>
        <w:t>- Quyết định số 575/QĐ-</w:t>
      </w:r>
      <w:proofErr w:type="spellStart"/>
      <w:r w:rsidRPr="0019374C">
        <w:rPr>
          <w:szCs w:val="28"/>
        </w:rPr>
        <w:t>TTg</w:t>
      </w:r>
      <w:proofErr w:type="spellEnd"/>
      <w:r w:rsidRPr="0019374C">
        <w:rPr>
          <w:szCs w:val="28"/>
        </w:rPr>
        <w:t xml:space="preserve"> ngày 04/5/2015 của Thủ tướng Chính phủ: </w:t>
      </w:r>
      <w:r w:rsidR="009A326A" w:rsidRPr="0019374C">
        <w:rPr>
          <w:szCs w:val="28"/>
        </w:rPr>
        <w:t>v</w:t>
      </w:r>
      <w:r w:rsidRPr="0019374C">
        <w:rPr>
          <w:szCs w:val="28"/>
        </w:rPr>
        <w:t xml:space="preserve">ề việc phê duyệt Quy hoạch tổng thể khu và vùng </w:t>
      </w:r>
      <w:r w:rsidR="008E5EF8" w:rsidRPr="0019374C">
        <w:rPr>
          <w:szCs w:val="28"/>
        </w:rPr>
        <w:t>NNUDCNC</w:t>
      </w:r>
      <w:r w:rsidRPr="0019374C">
        <w:rPr>
          <w:szCs w:val="28"/>
        </w:rPr>
        <w:t xml:space="preserve"> đến năm 2020, định hướng đến năm 2030;</w:t>
      </w:r>
    </w:p>
    <w:p w14:paraId="4EAC14B8" w14:textId="77777777" w:rsidR="009621CB" w:rsidRPr="0019374C" w:rsidRDefault="009621CB" w:rsidP="009621CB">
      <w:pPr>
        <w:widowControl w:val="0"/>
        <w:spacing w:before="100" w:line="247" w:lineRule="auto"/>
        <w:ind w:firstLine="709"/>
        <w:jc w:val="both"/>
        <w:rPr>
          <w:szCs w:val="28"/>
        </w:rPr>
      </w:pPr>
      <w:r w:rsidRPr="0019374C">
        <w:rPr>
          <w:szCs w:val="28"/>
        </w:rPr>
        <w:t>- Quyết định số 66/2015/QĐ-</w:t>
      </w:r>
      <w:proofErr w:type="spellStart"/>
      <w:r w:rsidRPr="0019374C">
        <w:rPr>
          <w:szCs w:val="28"/>
        </w:rPr>
        <w:t>TTg</w:t>
      </w:r>
      <w:proofErr w:type="spellEnd"/>
      <w:r w:rsidRPr="0019374C">
        <w:rPr>
          <w:szCs w:val="28"/>
        </w:rPr>
        <w:t xml:space="preserve"> ngày 25/12/2015 của Thủ tướng Chính phủ về việc Quy định tiêu chí, thẩm quyền, trình tự, thủ tục công nhận vùng NNUDCNC</w:t>
      </w:r>
      <w:r w:rsidR="00273122" w:rsidRPr="0019374C">
        <w:rPr>
          <w:szCs w:val="28"/>
        </w:rPr>
        <w:t>;</w:t>
      </w:r>
    </w:p>
    <w:p w14:paraId="3AA3C178" w14:textId="77777777" w:rsidR="009621CB" w:rsidRPr="0019374C" w:rsidRDefault="009621CB" w:rsidP="009621CB">
      <w:pPr>
        <w:widowControl w:val="0"/>
        <w:spacing w:before="100" w:line="247" w:lineRule="auto"/>
        <w:ind w:firstLine="709"/>
        <w:jc w:val="both"/>
        <w:rPr>
          <w:bCs/>
          <w:spacing w:val="4"/>
          <w:szCs w:val="28"/>
        </w:rPr>
      </w:pPr>
      <w:r w:rsidRPr="0019374C">
        <w:rPr>
          <w:szCs w:val="28"/>
        </w:rPr>
        <w:t>- Quyết định số 19/2018/QĐ-</w:t>
      </w:r>
      <w:proofErr w:type="spellStart"/>
      <w:r w:rsidRPr="0019374C">
        <w:rPr>
          <w:szCs w:val="28"/>
        </w:rPr>
        <w:t>TTg</w:t>
      </w:r>
      <w:proofErr w:type="spellEnd"/>
      <w:r w:rsidRPr="0019374C">
        <w:rPr>
          <w:szCs w:val="28"/>
        </w:rPr>
        <w:t xml:space="preserve"> ngày 19/04/2018 của Thủ tướng chính phủ về </w:t>
      </w:r>
      <w:r w:rsidRPr="0019374C">
        <w:rPr>
          <w:spacing w:val="8"/>
          <w:szCs w:val="28"/>
        </w:rPr>
        <w:t>thẩm quyền, trình tự và thủ tục công nhận doanh nghiệp NNUDCNC</w:t>
      </w:r>
      <w:r w:rsidRPr="0019374C">
        <w:rPr>
          <w:szCs w:val="28"/>
        </w:rPr>
        <w:t>;</w:t>
      </w:r>
    </w:p>
    <w:p w14:paraId="3741DE47" w14:textId="77777777" w:rsidR="009621CB" w:rsidRPr="0019374C" w:rsidRDefault="009621CB" w:rsidP="009621CB">
      <w:pPr>
        <w:widowControl w:val="0"/>
        <w:spacing w:before="100"/>
        <w:ind w:firstLine="709"/>
        <w:jc w:val="both"/>
        <w:rPr>
          <w:spacing w:val="-2"/>
          <w:szCs w:val="28"/>
          <w:lang w:val="nl-NL"/>
        </w:rPr>
      </w:pPr>
      <w:r w:rsidRPr="0019374C">
        <w:rPr>
          <w:spacing w:val="-2"/>
          <w:szCs w:val="28"/>
          <w:lang w:val="nl-NL"/>
        </w:rPr>
        <w:t xml:space="preserve">- Quyết định số 34/2019/QĐ-TTg ngày 18/12/2019 </w:t>
      </w:r>
      <w:r w:rsidR="00380E8B" w:rsidRPr="0019374C">
        <w:rPr>
          <w:szCs w:val="28"/>
        </w:rPr>
        <w:t>của Thủ tướng chính phủ</w:t>
      </w:r>
      <w:r w:rsidR="00380E8B" w:rsidRPr="0019374C">
        <w:rPr>
          <w:spacing w:val="-2"/>
          <w:szCs w:val="28"/>
          <w:lang w:val="nl-NL"/>
        </w:rPr>
        <w:t xml:space="preserve"> </w:t>
      </w:r>
      <w:r w:rsidRPr="0019374C">
        <w:rPr>
          <w:spacing w:val="-2"/>
          <w:szCs w:val="28"/>
          <w:lang w:val="nl-NL"/>
        </w:rPr>
        <w:t xml:space="preserve">về Quy định tiêu chí xác định dự án, phương án sản xuất kinh doanh UDCNC trong nông nghiệp và bổ sung danh mục </w:t>
      </w:r>
      <w:r w:rsidR="008E5EF8" w:rsidRPr="0019374C">
        <w:rPr>
          <w:spacing w:val="-2"/>
          <w:szCs w:val="28"/>
          <w:lang w:val="nl-NL"/>
        </w:rPr>
        <w:t>CNC</w:t>
      </w:r>
      <w:r w:rsidRPr="0019374C">
        <w:rPr>
          <w:spacing w:val="-2"/>
          <w:szCs w:val="28"/>
          <w:lang w:val="nl-NL"/>
        </w:rPr>
        <w:t xml:space="preserve"> được ưu tiên đầu tư phát triển của Thủ tướng Chính phủ</w:t>
      </w:r>
      <w:r w:rsidR="006933E2" w:rsidRPr="0019374C">
        <w:rPr>
          <w:spacing w:val="-2"/>
          <w:szCs w:val="28"/>
          <w:lang w:val="nl-NL"/>
        </w:rPr>
        <w:t>;</w:t>
      </w:r>
    </w:p>
    <w:p w14:paraId="74F920C8" w14:textId="77777777" w:rsidR="006933E2" w:rsidRPr="0019374C" w:rsidRDefault="006933E2" w:rsidP="006933E2">
      <w:pPr>
        <w:widowControl w:val="0"/>
        <w:spacing w:before="100"/>
        <w:ind w:firstLine="709"/>
        <w:jc w:val="both"/>
        <w:rPr>
          <w:szCs w:val="28"/>
          <w:lang w:val="it-IT"/>
        </w:rPr>
      </w:pPr>
      <w:r w:rsidRPr="0019374C">
        <w:rPr>
          <w:szCs w:val="28"/>
          <w:lang w:val="it-IT"/>
        </w:rPr>
        <w:t>- Quyết định số 255/QĐ-TTg ngày 25/02/2021 của Thủ tướng Chính phủ về việc phê duyệt Kế hoạch cơ cấu lại ngành nông nghiệp giai đoạn 2021 – 2025;</w:t>
      </w:r>
    </w:p>
    <w:p w14:paraId="146B9471" w14:textId="77777777" w:rsidR="006933E2" w:rsidRPr="0019374C" w:rsidRDefault="006933E2" w:rsidP="006933E2">
      <w:pPr>
        <w:widowControl w:val="0"/>
        <w:shd w:val="clear" w:color="auto" w:fill="FFFFFF"/>
        <w:ind w:firstLine="562"/>
        <w:jc w:val="both"/>
        <w:rPr>
          <w:spacing w:val="-2"/>
          <w:szCs w:val="28"/>
          <w:lang w:val="nl-NL"/>
        </w:rPr>
      </w:pPr>
      <w:r w:rsidRPr="0019374C">
        <w:rPr>
          <w:spacing w:val="-2"/>
          <w:szCs w:val="28"/>
          <w:lang w:val="nl-NL"/>
        </w:rPr>
        <w:t>- Chương trình hành động số 68-CTr/TU ngày 15/10/2021 của Tỉnh ủy Tây Ninh về việc thực hiện Nghị quyết Đại hội đại biểu toàn quốc lần thứ XIII của Đảng và Nghị quyết Đại hội đại biểu Đảng bộ tỉnh lần thứ XI;</w:t>
      </w:r>
    </w:p>
    <w:p w14:paraId="7E2A6938" w14:textId="77777777" w:rsidR="009621CB" w:rsidRPr="0019374C" w:rsidRDefault="009621CB" w:rsidP="009621CB">
      <w:pPr>
        <w:widowControl w:val="0"/>
        <w:shd w:val="clear" w:color="auto" w:fill="FFFFFF"/>
        <w:ind w:firstLine="562"/>
        <w:jc w:val="both"/>
        <w:rPr>
          <w:szCs w:val="28"/>
          <w:lang w:val="nl-NL"/>
        </w:rPr>
      </w:pPr>
      <w:r w:rsidRPr="0019374C">
        <w:rPr>
          <w:szCs w:val="28"/>
          <w:lang w:val="it-IT"/>
        </w:rPr>
        <w:t xml:space="preserve">- </w:t>
      </w:r>
      <w:r w:rsidRPr="0019374C">
        <w:rPr>
          <w:spacing w:val="-2"/>
          <w:szCs w:val="28"/>
          <w:lang w:val="nl-NL"/>
        </w:rPr>
        <w:t xml:space="preserve">Quyết định số 382/QĐ-UBND ngày 20/02/2017 của UBND tỉnh phê duyệt đề án cơ cấu lại ngành nông nghiệp theo hướng nâng cao </w:t>
      </w:r>
      <w:r w:rsidR="00273122" w:rsidRPr="0019374C">
        <w:rPr>
          <w:spacing w:val="-2"/>
          <w:szCs w:val="28"/>
          <w:lang w:val="nl-NL"/>
        </w:rPr>
        <w:t>giá trị gia tăng</w:t>
      </w:r>
      <w:r w:rsidRPr="0019374C">
        <w:rPr>
          <w:spacing w:val="-2"/>
          <w:szCs w:val="28"/>
          <w:lang w:val="nl-NL"/>
        </w:rPr>
        <w:t xml:space="preserve"> và phát triển bền vững tỉnh Tây Ninh đến năm 2020, tầm nhìn đến năm 2030</w:t>
      </w:r>
      <w:r w:rsidR="006933E2" w:rsidRPr="0019374C">
        <w:rPr>
          <w:spacing w:val="-2"/>
          <w:szCs w:val="28"/>
          <w:lang w:val="nl-NL"/>
        </w:rPr>
        <w:t>;</w:t>
      </w:r>
    </w:p>
    <w:p w14:paraId="3C13960F" w14:textId="77777777" w:rsidR="00E432F9" w:rsidRPr="0019374C" w:rsidRDefault="006933E2" w:rsidP="00B647DB">
      <w:pPr>
        <w:widowControl w:val="0"/>
        <w:shd w:val="clear" w:color="auto" w:fill="FFFFFF"/>
        <w:ind w:firstLine="562"/>
        <w:jc w:val="both"/>
        <w:rPr>
          <w:spacing w:val="-2"/>
          <w:szCs w:val="28"/>
          <w:lang w:val="nl-NL"/>
        </w:rPr>
      </w:pPr>
      <w:r w:rsidRPr="0019374C">
        <w:rPr>
          <w:spacing w:val="-2"/>
          <w:szCs w:val="28"/>
          <w:lang w:val="nl-NL"/>
        </w:rPr>
        <w:t>- Quyết định số 1789/QĐ-UBND ngày 04/8/2021 của UBND tỉnh về việc ban hành Kế hoạch cơ cấu lại ngành Nông nghiệp tỉnh Tây Ninh giai đoạn 2021 – 2025.</w:t>
      </w:r>
    </w:p>
    <w:p w14:paraId="56709C15" w14:textId="77777777" w:rsidR="00CC4DA2" w:rsidRPr="0019374C" w:rsidRDefault="00CC4DA2" w:rsidP="00B647DB">
      <w:pPr>
        <w:widowControl w:val="0"/>
        <w:shd w:val="clear" w:color="auto" w:fill="FFFFFF"/>
        <w:ind w:firstLine="562"/>
        <w:jc w:val="both"/>
        <w:rPr>
          <w:spacing w:val="-2"/>
          <w:szCs w:val="28"/>
          <w:lang w:val="nl-NL"/>
        </w:rPr>
      </w:pPr>
    </w:p>
    <w:p w14:paraId="277B081E" w14:textId="188C42E0" w:rsidR="00A27415" w:rsidRDefault="00A27415" w:rsidP="00B92A3A">
      <w:pPr>
        <w:pStyle w:val="Heading1"/>
        <w:spacing w:before="0" w:after="0"/>
        <w:jc w:val="center"/>
        <w:rPr>
          <w:rFonts w:ascii="Times New Roman" w:hAnsi="Times New Roman"/>
          <w:sz w:val="28"/>
          <w:szCs w:val="28"/>
          <w:lang w:val="en-US"/>
        </w:rPr>
      </w:pPr>
      <w:bookmarkStart w:id="15" w:name="_Toc88318489"/>
      <w:bookmarkStart w:id="16" w:name="_Toc103670756"/>
      <w:bookmarkStart w:id="17" w:name="_Toc104881009"/>
    </w:p>
    <w:p w14:paraId="57EE46A4" w14:textId="77777777" w:rsidR="00A27415" w:rsidRPr="00A27415" w:rsidRDefault="00A27415" w:rsidP="00A27415">
      <w:pPr>
        <w:rPr>
          <w:lang w:eastAsia="x-none"/>
        </w:rPr>
      </w:pPr>
    </w:p>
    <w:p w14:paraId="3920BB47" w14:textId="105EFF76" w:rsidR="00497ADB" w:rsidRPr="0019374C" w:rsidRDefault="003F19CC" w:rsidP="00B92A3A">
      <w:pPr>
        <w:pStyle w:val="Heading1"/>
        <w:spacing w:before="0" w:after="0"/>
        <w:jc w:val="center"/>
        <w:rPr>
          <w:rFonts w:ascii="Times New Roman" w:hAnsi="Times New Roman"/>
          <w:sz w:val="28"/>
          <w:szCs w:val="28"/>
          <w:lang w:val="en-GB"/>
        </w:rPr>
      </w:pPr>
      <w:r w:rsidRPr="0019374C">
        <w:rPr>
          <w:rFonts w:ascii="Times New Roman" w:hAnsi="Times New Roman"/>
          <w:sz w:val="28"/>
          <w:szCs w:val="28"/>
          <w:lang w:val="en-US"/>
        </w:rPr>
        <w:lastRenderedPageBreak/>
        <w:t>P</w:t>
      </w:r>
      <w:r w:rsidR="002B132F" w:rsidRPr="0019374C">
        <w:rPr>
          <w:rFonts w:ascii="Times New Roman" w:hAnsi="Times New Roman"/>
          <w:sz w:val="28"/>
          <w:szCs w:val="28"/>
        </w:rPr>
        <w:t>hần</w:t>
      </w:r>
      <w:r w:rsidR="00497ADB" w:rsidRPr="0019374C">
        <w:rPr>
          <w:rFonts w:ascii="Times New Roman" w:hAnsi="Times New Roman"/>
          <w:sz w:val="28"/>
          <w:szCs w:val="28"/>
        </w:rPr>
        <w:t xml:space="preserve"> </w:t>
      </w:r>
      <w:bookmarkEnd w:id="15"/>
      <w:r w:rsidR="00FA4745" w:rsidRPr="0019374C">
        <w:rPr>
          <w:rFonts w:ascii="Times New Roman" w:hAnsi="Times New Roman"/>
          <w:sz w:val="28"/>
          <w:szCs w:val="28"/>
          <w:lang w:val="en-GB"/>
        </w:rPr>
        <w:t>thứ nhất</w:t>
      </w:r>
      <w:bookmarkEnd w:id="16"/>
      <w:bookmarkEnd w:id="17"/>
    </w:p>
    <w:p w14:paraId="37BD70FB" w14:textId="77777777" w:rsidR="00037CAF" w:rsidRPr="0019374C" w:rsidRDefault="00642FFA" w:rsidP="00E9293F">
      <w:pPr>
        <w:pStyle w:val="Heading1"/>
        <w:spacing w:before="0" w:after="0"/>
        <w:jc w:val="center"/>
        <w:rPr>
          <w:rFonts w:ascii="Times New Roman" w:hAnsi="Times New Roman"/>
          <w:sz w:val="28"/>
          <w:szCs w:val="28"/>
          <w:lang w:val="en-US"/>
        </w:rPr>
      </w:pPr>
      <w:bookmarkStart w:id="18" w:name="_Toc103670757"/>
      <w:bookmarkStart w:id="19" w:name="_Toc104881010"/>
      <w:r w:rsidRPr="0019374C">
        <w:rPr>
          <w:rFonts w:ascii="Times New Roman" w:hAnsi="Times New Roman"/>
          <w:sz w:val="28"/>
          <w:szCs w:val="28"/>
        </w:rPr>
        <w:t xml:space="preserve">THỰC TRẠNG PHÁT TRIỂN SẢN XUẤT </w:t>
      </w:r>
      <w:bookmarkEnd w:id="18"/>
      <w:bookmarkEnd w:id="19"/>
      <w:r w:rsidR="008E5EF8" w:rsidRPr="0019374C">
        <w:rPr>
          <w:rFonts w:ascii="Times New Roman" w:hAnsi="Times New Roman"/>
          <w:sz w:val="28"/>
          <w:szCs w:val="28"/>
          <w:lang w:val="en-US"/>
        </w:rPr>
        <w:t>NNUDCNC</w:t>
      </w:r>
    </w:p>
    <w:p w14:paraId="79A40D05" w14:textId="77777777" w:rsidR="00026FAA" w:rsidRPr="0019374C" w:rsidRDefault="00026FAA" w:rsidP="00026FAA">
      <w:pPr>
        <w:rPr>
          <w:lang w:val="x-none" w:eastAsia="x-none"/>
        </w:rPr>
      </w:pPr>
    </w:p>
    <w:p w14:paraId="25946FBB" w14:textId="77777777" w:rsidR="00037CAF" w:rsidRPr="0019374C" w:rsidRDefault="00E9293F" w:rsidP="00037CAF">
      <w:pPr>
        <w:pStyle w:val="Heading1"/>
        <w:spacing w:before="120" w:after="120"/>
        <w:ind w:firstLine="709"/>
        <w:jc w:val="both"/>
        <w:rPr>
          <w:rFonts w:ascii="Times New Roman" w:hAnsi="Times New Roman"/>
          <w:sz w:val="28"/>
          <w:szCs w:val="28"/>
        </w:rPr>
      </w:pPr>
      <w:bookmarkStart w:id="20" w:name="_Toc103670758"/>
      <w:bookmarkStart w:id="21" w:name="_Toc104881011"/>
      <w:r w:rsidRPr="0019374C">
        <w:rPr>
          <w:rFonts w:ascii="Times New Roman" w:hAnsi="Times New Roman"/>
          <w:sz w:val="28"/>
          <w:szCs w:val="28"/>
          <w:lang w:val="en-US"/>
        </w:rPr>
        <w:t>I</w:t>
      </w:r>
      <w:r w:rsidR="00037CAF" w:rsidRPr="0019374C">
        <w:rPr>
          <w:rFonts w:ascii="Times New Roman" w:hAnsi="Times New Roman"/>
          <w:sz w:val="28"/>
          <w:szCs w:val="28"/>
        </w:rPr>
        <w:t xml:space="preserve">. </w:t>
      </w:r>
      <w:r w:rsidRPr="0019374C">
        <w:rPr>
          <w:rFonts w:ascii="Times New Roman" w:hAnsi="Times New Roman"/>
          <w:sz w:val="28"/>
          <w:szCs w:val="28"/>
        </w:rPr>
        <w:t>TỔNG QUAN NÔNG NGHIỆP TÂY NINH</w:t>
      </w:r>
      <w:bookmarkEnd w:id="20"/>
      <w:bookmarkEnd w:id="21"/>
    </w:p>
    <w:p w14:paraId="4A8F1699" w14:textId="77777777" w:rsidR="00037CAF" w:rsidRPr="0019374C" w:rsidRDefault="00037CAF" w:rsidP="00037CAF">
      <w:pPr>
        <w:widowControl w:val="0"/>
        <w:shd w:val="clear" w:color="auto" w:fill="FFFFFF"/>
        <w:ind w:firstLine="562"/>
        <w:jc w:val="both"/>
        <w:rPr>
          <w:spacing w:val="-2"/>
          <w:szCs w:val="28"/>
          <w:lang w:val="nl-NL"/>
        </w:rPr>
      </w:pPr>
      <w:r w:rsidRPr="0019374C">
        <w:rPr>
          <w:spacing w:val="-2"/>
          <w:szCs w:val="28"/>
          <w:lang w:val="nl-NL"/>
        </w:rPr>
        <w:t xml:space="preserve">Tây Ninh là tỉnh nằm ở phía Bắc khu vực Đông Nam Bộ và thuộc Vùng kinh tế trọng điểm phía Nam. Diện tích đất sản xuất nông nghiệp </w:t>
      </w:r>
      <w:r w:rsidR="00380E8B" w:rsidRPr="0019374C">
        <w:rPr>
          <w:spacing w:val="-2"/>
          <w:szCs w:val="28"/>
          <w:lang w:val="nl-NL"/>
        </w:rPr>
        <w:t xml:space="preserve">khoảng </w:t>
      </w:r>
      <w:r w:rsidRPr="0019374C">
        <w:rPr>
          <w:spacing w:val="-2"/>
          <w:szCs w:val="28"/>
          <w:lang w:val="nl-NL"/>
        </w:rPr>
        <w:t>342.143 ha, chiếm 84,6% tổng diện tích đất tự nhiên; số hộ sản xuất nông nghiệp gần 276.000 hộ, chiếm 82,4% số hộ trên địa bàn tỉnh. Năm 2020, nông nghiệp chiếm 21,</w:t>
      </w:r>
      <w:r w:rsidR="00796EE5" w:rsidRPr="0019374C">
        <w:rPr>
          <w:spacing w:val="-2"/>
          <w:szCs w:val="28"/>
          <w:lang w:val="nl-NL"/>
        </w:rPr>
        <w:t>6</w:t>
      </w:r>
      <w:r w:rsidRPr="0019374C">
        <w:rPr>
          <w:spacing w:val="-2"/>
          <w:szCs w:val="28"/>
          <w:lang w:val="nl-NL"/>
        </w:rPr>
        <w:t>% trong cơ cấu kinh tế của tỉnh Tây Ninh</w:t>
      </w:r>
      <w:r w:rsidR="002B6743" w:rsidRPr="0019374C">
        <w:rPr>
          <w:spacing w:val="-2"/>
          <w:szCs w:val="28"/>
          <w:lang w:val="nl-NL"/>
        </w:rPr>
        <w:t xml:space="preserve">. </w:t>
      </w:r>
      <w:r w:rsidRPr="0019374C">
        <w:rPr>
          <w:spacing w:val="-2"/>
          <w:szCs w:val="28"/>
          <w:lang w:val="nl-NL"/>
        </w:rPr>
        <w:t>Trong cơ cấu kinh tế nông nghiệp, ngành trồng trọt chiếm 80% giá trị, ngành chăn nuôi chiếm 13%, còn lại là ngành thuỷ sản, lâm nghiệp và dịch vụ</w:t>
      </w:r>
      <w:r w:rsidR="00F1580D" w:rsidRPr="0019374C">
        <w:rPr>
          <w:spacing w:val="-2"/>
          <w:szCs w:val="28"/>
          <w:lang w:val="nl-NL"/>
        </w:rPr>
        <w:t xml:space="preserve"> nông nghiệp</w:t>
      </w:r>
      <w:r w:rsidRPr="0019374C">
        <w:rPr>
          <w:spacing w:val="-2"/>
          <w:szCs w:val="28"/>
          <w:lang w:val="nl-NL"/>
        </w:rPr>
        <w:t>.</w:t>
      </w:r>
    </w:p>
    <w:p w14:paraId="6E62D83A" w14:textId="77777777" w:rsidR="0088161B" w:rsidRPr="0019374C" w:rsidRDefault="0088161B" w:rsidP="0088161B">
      <w:pPr>
        <w:widowControl w:val="0"/>
        <w:shd w:val="clear" w:color="auto" w:fill="FFFFFF"/>
        <w:ind w:firstLine="562"/>
        <w:jc w:val="both"/>
        <w:rPr>
          <w:spacing w:val="-2"/>
          <w:szCs w:val="28"/>
          <w:lang w:val="nl-NL"/>
        </w:rPr>
      </w:pPr>
      <w:r w:rsidRPr="0019374C">
        <w:rPr>
          <w:spacing w:val="-2"/>
          <w:szCs w:val="28"/>
          <w:lang w:val="nl-NL"/>
        </w:rPr>
        <w:t>Tây Ninh có kiểu địa hình đặc trưng chuyển tiếp giữa đồi núi thấp xuống đồng bằng châu thổ sông, địa hình khá bằng phẳng, với xu thế thấp dần từ Đông Bắc xuống Tây Nam. Xét về điều kiện địa hình và thổ nhưỡng có thể chia làm 3 tiểu vùng sản xuất nông nghiệp: vùng phía Bắc có địa hình trung du (cao trình từ 20m đến trên 50m), điều kiện thổ nhưỡng chủ yếu là đất xám bạc màu</w:t>
      </w:r>
      <w:r w:rsidR="00F96C3D" w:rsidRPr="0019374C">
        <w:rPr>
          <w:spacing w:val="-2"/>
          <w:szCs w:val="28"/>
          <w:lang w:val="nl-NL"/>
        </w:rPr>
        <w:t xml:space="preserve"> </w:t>
      </w:r>
      <w:r w:rsidRPr="0019374C">
        <w:rPr>
          <w:spacing w:val="-2"/>
          <w:szCs w:val="28"/>
          <w:lang w:val="nl-NL"/>
        </w:rPr>
        <w:t xml:space="preserve">gồm các huyện Tân Châu, Tân Biên, Dương Minh Châu và Châu Thành, thích hợp cho sản xuất nông lâm nghiệp và chăn nuôi; vùng trung tâm có địa hình tương đối bằng phẳng (cao trình 5 – 20m), điều kiện thổ nhưỡng là đất phù </w:t>
      </w:r>
      <w:r w:rsidR="00F96C3D" w:rsidRPr="0019374C">
        <w:rPr>
          <w:spacing w:val="-2"/>
          <w:szCs w:val="28"/>
          <w:lang w:val="nl-NL"/>
        </w:rPr>
        <w:t>s</w:t>
      </w:r>
      <w:r w:rsidRPr="0019374C">
        <w:rPr>
          <w:spacing w:val="-2"/>
          <w:szCs w:val="28"/>
          <w:lang w:val="nl-NL"/>
        </w:rPr>
        <w:t>a, đất đỏ vàng, gồm thành phố Tây Ninh và huyện Hoà Thành, thích hợp cho sản xuất lúa và các loại cây hàng năm; vùng phía Nam có địa hình bằng phẳng (cao trình &lt;5m), thổ nhưỡng chủ yếu là đất phù xa, đất phèn, gồm các huyện Trảng Bàng, Gò Dầu và Bến Cầu, thích hợp cho sản xuất lúa, rau quả.</w:t>
      </w:r>
    </w:p>
    <w:p w14:paraId="610E1172" w14:textId="77777777" w:rsidR="00BD6FFF" w:rsidRPr="0019374C" w:rsidRDefault="00BD6FFF" w:rsidP="0088161B">
      <w:pPr>
        <w:widowControl w:val="0"/>
        <w:shd w:val="clear" w:color="auto" w:fill="FFFFFF"/>
        <w:ind w:firstLine="562"/>
        <w:jc w:val="both"/>
        <w:rPr>
          <w:spacing w:val="-2"/>
          <w:szCs w:val="28"/>
          <w:lang w:val="nl-NL"/>
        </w:rPr>
      </w:pPr>
      <w:r w:rsidRPr="0019374C">
        <w:rPr>
          <w:spacing w:val="-2"/>
          <w:szCs w:val="28"/>
          <w:lang w:val="nl-NL"/>
        </w:rPr>
        <w:t>Nằm trong vùng khí hậu nhiệt đới, cận xích đạo với các ưu thế như: tổng lượng bức xạ cao và ổn định,</w:t>
      </w:r>
      <w:r w:rsidR="00F1580D" w:rsidRPr="0019374C">
        <w:rPr>
          <w:spacing w:val="-2"/>
          <w:szCs w:val="28"/>
          <w:lang w:val="nl-NL"/>
        </w:rPr>
        <w:t xml:space="preserve"> </w:t>
      </w:r>
      <w:r w:rsidRPr="0019374C">
        <w:rPr>
          <w:spacing w:val="-2"/>
          <w:szCs w:val="28"/>
          <w:lang w:val="nl-NL"/>
        </w:rPr>
        <w:t xml:space="preserve">nhiệt độ bình quân cao đều quanh năm, tổng tích ôn lớn, số giờ nắng nhiều, mưa nhiều, ít bão…Như vậy, có thể xem đây là một lợi thế cho phát triển nông nghiệp theo hướng thâm canh, tăng vụ, xen canh, gối vụ, ứng dụng công nghệ cao. Tuy nhiên nắng hạn và những ảnh hưởng </w:t>
      </w:r>
      <w:r w:rsidR="00F1580D" w:rsidRPr="0019374C">
        <w:rPr>
          <w:spacing w:val="-2"/>
          <w:szCs w:val="28"/>
          <w:lang w:val="nl-NL"/>
        </w:rPr>
        <w:t>của</w:t>
      </w:r>
      <w:r w:rsidR="00BE0352" w:rsidRPr="0019374C">
        <w:rPr>
          <w:spacing w:val="-2"/>
          <w:szCs w:val="28"/>
          <w:lang w:val="nl-NL"/>
        </w:rPr>
        <w:t xml:space="preserve"> </w:t>
      </w:r>
      <w:r w:rsidRPr="0019374C">
        <w:rPr>
          <w:spacing w:val="-2"/>
          <w:szCs w:val="28"/>
          <w:lang w:val="nl-NL"/>
        </w:rPr>
        <w:t>mùa khô kéo dài 6 tháng là điểm hạn chế lớn đối với sản xuất nông nghiệp.</w:t>
      </w:r>
    </w:p>
    <w:p w14:paraId="73C01D4D" w14:textId="77777777" w:rsidR="00037CAF" w:rsidRPr="0019374C" w:rsidRDefault="00037CAF" w:rsidP="00037CAF">
      <w:pPr>
        <w:widowControl w:val="0"/>
        <w:shd w:val="clear" w:color="auto" w:fill="FFFFFF"/>
        <w:ind w:firstLine="562"/>
        <w:jc w:val="both"/>
        <w:rPr>
          <w:spacing w:val="-2"/>
          <w:szCs w:val="28"/>
          <w:lang w:val="nl-NL"/>
        </w:rPr>
      </w:pPr>
      <w:r w:rsidRPr="0019374C">
        <w:rPr>
          <w:spacing w:val="-2"/>
          <w:szCs w:val="28"/>
          <w:lang w:val="nl-NL"/>
        </w:rPr>
        <w:t>Nguồn nước mặt của Tây Ninh dồi dào, được cung cấp bởi sông Sài Gòn, sông Vàm Cỏ Đông và hồ Dầu Tiếng (diện tích mặt nước 27.000 ha, dung tích 1,5</w:t>
      </w:r>
      <w:r w:rsidR="00F1580D" w:rsidRPr="0019374C">
        <w:rPr>
          <w:spacing w:val="-2"/>
          <w:szCs w:val="28"/>
          <w:lang w:val="nl-NL"/>
        </w:rPr>
        <w:t>8</w:t>
      </w:r>
      <w:r w:rsidRPr="0019374C">
        <w:rPr>
          <w:spacing w:val="-2"/>
          <w:szCs w:val="28"/>
          <w:lang w:val="nl-NL"/>
        </w:rPr>
        <w:t xml:space="preserve"> tỷ m</w:t>
      </w:r>
      <w:r w:rsidRPr="0019374C">
        <w:rPr>
          <w:spacing w:val="-2"/>
          <w:szCs w:val="28"/>
          <w:vertAlign w:val="superscript"/>
          <w:lang w:val="nl-NL"/>
        </w:rPr>
        <w:t>3</w:t>
      </w:r>
      <w:r w:rsidRPr="0019374C">
        <w:rPr>
          <w:spacing w:val="-2"/>
          <w:szCs w:val="28"/>
          <w:lang w:val="nl-NL"/>
        </w:rPr>
        <w:t xml:space="preserve">, cùng hệ thống kênh </w:t>
      </w:r>
      <w:r w:rsidR="00BE0352" w:rsidRPr="0019374C">
        <w:rPr>
          <w:spacing w:val="-2"/>
          <w:szCs w:val="28"/>
          <w:lang w:val="nl-NL"/>
        </w:rPr>
        <w:t xml:space="preserve">mương </w:t>
      </w:r>
      <w:r w:rsidRPr="0019374C">
        <w:rPr>
          <w:spacing w:val="-2"/>
          <w:szCs w:val="28"/>
          <w:lang w:val="nl-NL"/>
        </w:rPr>
        <w:t>thủy lợi dài 2.062,12 km). Năng lực tưới của hệ thống thủy lợi cho sản xuất, chế biến công nghiệp đạt 14</w:t>
      </w:r>
      <w:r w:rsidR="00F1580D" w:rsidRPr="0019374C">
        <w:rPr>
          <w:spacing w:val="-2"/>
          <w:szCs w:val="28"/>
          <w:lang w:val="nl-NL"/>
        </w:rPr>
        <w:t>8</w:t>
      </w:r>
      <w:r w:rsidRPr="0019374C">
        <w:rPr>
          <w:spacing w:val="-2"/>
          <w:szCs w:val="28"/>
          <w:lang w:val="nl-NL"/>
        </w:rPr>
        <w:t>.</w:t>
      </w:r>
      <w:r w:rsidR="00F1580D" w:rsidRPr="0019374C">
        <w:rPr>
          <w:spacing w:val="-2"/>
          <w:szCs w:val="28"/>
          <w:lang w:val="nl-NL"/>
        </w:rPr>
        <w:t>610</w:t>
      </w:r>
      <w:r w:rsidRPr="0019374C">
        <w:rPr>
          <w:spacing w:val="-2"/>
          <w:szCs w:val="28"/>
          <w:lang w:val="nl-NL"/>
        </w:rPr>
        <w:t xml:space="preserve"> ha/năm; vùng tưới triều khu vực ven sông Vàm Cỏ Đông với diện tích tưới là 16.640 ha/vụ; diện tích tưới tiên tiến, tiết kiệm </w:t>
      </w:r>
      <w:r w:rsidR="00F1580D" w:rsidRPr="0019374C">
        <w:rPr>
          <w:spacing w:val="-2"/>
          <w:szCs w:val="28"/>
          <w:lang w:val="nl-NL"/>
        </w:rPr>
        <w:t>khoảng</w:t>
      </w:r>
      <w:r w:rsidRPr="0019374C">
        <w:rPr>
          <w:spacing w:val="-2"/>
          <w:szCs w:val="28"/>
          <w:lang w:val="nl-NL"/>
        </w:rPr>
        <w:t xml:space="preserve"> 34.971 ha; cấp nước công nghiệp khoảng </w:t>
      </w:r>
      <w:r w:rsidR="00F1580D" w:rsidRPr="0019374C">
        <w:rPr>
          <w:spacing w:val="-2"/>
          <w:szCs w:val="28"/>
          <w:lang w:val="nl-NL"/>
        </w:rPr>
        <w:t>6,8</w:t>
      </w:r>
      <w:r w:rsidRPr="0019374C">
        <w:rPr>
          <w:spacing w:val="-2"/>
          <w:szCs w:val="28"/>
          <w:lang w:val="nl-NL"/>
        </w:rPr>
        <w:t xml:space="preserve"> triệu m</w:t>
      </w:r>
      <w:r w:rsidRPr="0019374C">
        <w:rPr>
          <w:spacing w:val="-2"/>
          <w:szCs w:val="28"/>
          <w:vertAlign w:val="superscript"/>
          <w:lang w:val="nl-NL"/>
        </w:rPr>
        <w:t>3</w:t>
      </w:r>
      <w:r w:rsidRPr="0019374C">
        <w:rPr>
          <w:spacing w:val="-2"/>
          <w:szCs w:val="28"/>
          <w:lang w:val="nl-NL"/>
        </w:rPr>
        <w:t xml:space="preserve"> đáp ứng cơ bản yêu cầu phát triển sản xuất nông nghiệp, công nghiệp, dịch vụ, nuôi trồng thủy sản</w:t>
      </w:r>
      <w:r w:rsidR="0088161B" w:rsidRPr="0019374C">
        <w:rPr>
          <w:spacing w:val="-2"/>
          <w:szCs w:val="28"/>
          <w:lang w:val="nl-NL"/>
        </w:rPr>
        <w:t>.</w:t>
      </w:r>
    </w:p>
    <w:p w14:paraId="2C30F97A" w14:textId="77777777" w:rsidR="00026FAA" w:rsidRPr="0019374C" w:rsidRDefault="000A497D" w:rsidP="001822B6">
      <w:pPr>
        <w:widowControl w:val="0"/>
        <w:shd w:val="clear" w:color="auto" w:fill="FFFFFF"/>
        <w:ind w:firstLine="562"/>
        <w:jc w:val="both"/>
        <w:rPr>
          <w:spacing w:val="-2"/>
          <w:szCs w:val="28"/>
          <w:lang w:val="nl-NL"/>
        </w:rPr>
      </w:pPr>
      <w:r w:rsidRPr="0019374C">
        <w:rPr>
          <w:spacing w:val="-2"/>
          <w:szCs w:val="28"/>
          <w:lang w:val="nl-NL"/>
        </w:rPr>
        <w:t>Giai đoạn 2010 – 2020, cơ cấu nội bộ ngành chuyển dịch tích cực</w:t>
      </w:r>
      <w:r w:rsidR="009B7F9A" w:rsidRPr="0019374C">
        <w:rPr>
          <w:spacing w:val="-2"/>
          <w:szCs w:val="28"/>
          <w:lang w:val="nl-NL"/>
        </w:rPr>
        <w:t>,</w:t>
      </w:r>
      <w:r w:rsidRPr="0019374C">
        <w:rPr>
          <w:spacing w:val="-2"/>
          <w:szCs w:val="28"/>
          <w:lang w:val="nl-NL"/>
        </w:rPr>
        <w:t xml:space="preserve"> nông nghiệp </w:t>
      </w:r>
      <w:r w:rsidR="007878FE" w:rsidRPr="0019374C">
        <w:rPr>
          <w:spacing w:val="-2"/>
          <w:szCs w:val="28"/>
          <w:lang w:val="nl-NL"/>
        </w:rPr>
        <w:t>Tây Ninh</w:t>
      </w:r>
      <w:r w:rsidRPr="0019374C">
        <w:rPr>
          <w:spacing w:val="-2"/>
          <w:szCs w:val="28"/>
          <w:lang w:val="nl-NL"/>
        </w:rPr>
        <w:t xml:space="preserve"> có bước phát triển nhờ những thành quả trong việc</w:t>
      </w:r>
      <w:r w:rsidR="007878FE" w:rsidRPr="0019374C">
        <w:rPr>
          <w:spacing w:val="-2"/>
          <w:szCs w:val="28"/>
          <w:lang w:val="nl-NL"/>
        </w:rPr>
        <w:t xml:space="preserve"> triển khai thực hiện</w:t>
      </w:r>
      <w:r w:rsidR="00650C53" w:rsidRPr="0019374C">
        <w:rPr>
          <w:spacing w:val="-2"/>
          <w:szCs w:val="28"/>
          <w:lang w:val="nl-NL"/>
        </w:rPr>
        <w:t xml:space="preserve"> cơ</w:t>
      </w:r>
      <w:r w:rsidR="007878FE" w:rsidRPr="0019374C">
        <w:rPr>
          <w:spacing w:val="-2"/>
          <w:szCs w:val="28"/>
          <w:lang w:val="nl-NL"/>
        </w:rPr>
        <w:t xml:space="preserve"> cấu lại nông nghiệ</w:t>
      </w:r>
      <w:r w:rsidR="009B7F9A" w:rsidRPr="0019374C">
        <w:rPr>
          <w:spacing w:val="-2"/>
          <w:szCs w:val="28"/>
          <w:lang w:val="nl-NL"/>
        </w:rPr>
        <w:t xml:space="preserve">p. </w:t>
      </w:r>
      <w:r w:rsidR="001822B6" w:rsidRPr="0019374C">
        <w:rPr>
          <w:spacing w:val="-2"/>
          <w:szCs w:val="28"/>
          <w:lang w:val="nl-NL"/>
        </w:rPr>
        <w:t>Tổng giá trị sản phẩm (</w:t>
      </w:r>
      <w:r w:rsidR="007878FE" w:rsidRPr="0019374C">
        <w:rPr>
          <w:spacing w:val="-2"/>
          <w:szCs w:val="28"/>
          <w:lang w:val="nl-NL"/>
        </w:rPr>
        <w:t>GRDP</w:t>
      </w:r>
      <w:r w:rsidR="001822B6" w:rsidRPr="0019374C">
        <w:rPr>
          <w:spacing w:val="-2"/>
          <w:szCs w:val="28"/>
          <w:lang w:val="nl-NL"/>
        </w:rPr>
        <w:t>)</w:t>
      </w:r>
      <w:r w:rsidR="007878FE" w:rsidRPr="0019374C">
        <w:rPr>
          <w:spacing w:val="-2"/>
          <w:szCs w:val="28"/>
          <w:lang w:val="nl-NL"/>
        </w:rPr>
        <w:t xml:space="preserve"> </w:t>
      </w:r>
      <w:r w:rsidRPr="0019374C">
        <w:rPr>
          <w:spacing w:val="-2"/>
          <w:szCs w:val="28"/>
          <w:lang w:val="nl-NL"/>
        </w:rPr>
        <w:t>nông lâm thủy sản (</w:t>
      </w:r>
      <w:r w:rsidR="007878FE" w:rsidRPr="0019374C">
        <w:rPr>
          <w:spacing w:val="-2"/>
          <w:szCs w:val="28"/>
          <w:lang w:val="nl-NL"/>
        </w:rPr>
        <w:t>NLTS</w:t>
      </w:r>
      <w:r w:rsidRPr="0019374C">
        <w:rPr>
          <w:spacing w:val="-2"/>
          <w:szCs w:val="28"/>
          <w:lang w:val="nl-NL"/>
        </w:rPr>
        <w:t>)</w:t>
      </w:r>
      <w:r w:rsidR="007878FE" w:rsidRPr="0019374C">
        <w:rPr>
          <w:spacing w:val="-2"/>
          <w:szCs w:val="28"/>
          <w:lang w:val="nl-NL"/>
        </w:rPr>
        <w:t xml:space="preserve"> </w:t>
      </w:r>
      <w:r w:rsidR="001822B6" w:rsidRPr="0019374C">
        <w:rPr>
          <w:spacing w:val="-2"/>
          <w:szCs w:val="28"/>
          <w:lang w:val="nl-NL"/>
        </w:rPr>
        <w:t xml:space="preserve">trên địa bàn tỉnh </w:t>
      </w:r>
      <w:r w:rsidR="007878FE" w:rsidRPr="0019374C">
        <w:rPr>
          <w:spacing w:val="-2"/>
          <w:szCs w:val="28"/>
          <w:lang w:val="nl-NL"/>
        </w:rPr>
        <w:t>năm 2020 đạt 12.</w:t>
      </w:r>
      <w:r w:rsidR="00796EE5" w:rsidRPr="0019374C">
        <w:rPr>
          <w:spacing w:val="-2"/>
          <w:szCs w:val="28"/>
          <w:lang w:val="nl-NL"/>
        </w:rPr>
        <w:t>740</w:t>
      </w:r>
      <w:r w:rsidR="007878FE" w:rsidRPr="0019374C">
        <w:rPr>
          <w:spacing w:val="-2"/>
          <w:szCs w:val="28"/>
          <w:lang w:val="nl-NL"/>
        </w:rPr>
        <w:t xml:space="preserve"> tỷ đồng (</w:t>
      </w:r>
      <w:r w:rsidR="00F1580D" w:rsidRPr="0019374C">
        <w:rPr>
          <w:spacing w:val="-2"/>
          <w:szCs w:val="28"/>
          <w:lang w:val="nl-NL"/>
        </w:rPr>
        <w:t>giá so sánh</w:t>
      </w:r>
      <w:r w:rsidR="007878FE" w:rsidRPr="0019374C">
        <w:rPr>
          <w:spacing w:val="-2"/>
          <w:szCs w:val="28"/>
          <w:lang w:val="nl-NL"/>
        </w:rPr>
        <w:t xml:space="preserve"> 2010), tăng bình quân </w:t>
      </w:r>
      <w:r w:rsidR="007878FE" w:rsidRPr="0019374C">
        <w:rPr>
          <w:spacing w:val="-2"/>
          <w:szCs w:val="28"/>
          <w:lang w:val="nl-NL"/>
        </w:rPr>
        <w:lastRenderedPageBreak/>
        <w:t>1,4%/năm giai đoạn 2010-2020</w:t>
      </w:r>
      <w:r w:rsidR="001822B6" w:rsidRPr="0019374C">
        <w:rPr>
          <w:spacing w:val="-2"/>
          <w:szCs w:val="28"/>
          <w:lang w:val="nl-NL"/>
        </w:rPr>
        <w:t xml:space="preserve">, </w:t>
      </w:r>
      <w:r w:rsidR="007878FE" w:rsidRPr="0019374C">
        <w:rPr>
          <w:spacing w:val="-2"/>
          <w:szCs w:val="28"/>
          <w:lang w:val="nl-NL"/>
        </w:rPr>
        <w:t xml:space="preserve">tỷ trọng GRDP ngành NLTS trong cơ cấu GRDP của tỉnh có xu hướng ngày càng giảm, từ 26,8% năm 2010 xuống còn 21,5% năm 2020. Xu hướng giảm này phù hợp với định hướng tái cơ cấu nền kinh tế của tỉnh. </w:t>
      </w:r>
    </w:p>
    <w:p w14:paraId="6DDF8360" w14:textId="77777777" w:rsidR="00796EE5" w:rsidRPr="0019374C" w:rsidRDefault="001822B6" w:rsidP="001822B6">
      <w:pPr>
        <w:widowControl w:val="0"/>
        <w:shd w:val="clear" w:color="auto" w:fill="FFFFFF"/>
        <w:ind w:firstLine="562"/>
        <w:jc w:val="both"/>
        <w:rPr>
          <w:spacing w:val="-2"/>
          <w:szCs w:val="28"/>
          <w:lang w:val="nl-NL"/>
        </w:rPr>
      </w:pPr>
      <w:r w:rsidRPr="0019374C">
        <w:rPr>
          <w:spacing w:val="-2"/>
          <w:szCs w:val="28"/>
          <w:lang w:val="nl-NL"/>
        </w:rPr>
        <w:t>Giá trị sản xuất (</w:t>
      </w:r>
      <w:r w:rsidR="00796EE5" w:rsidRPr="0019374C">
        <w:rPr>
          <w:spacing w:val="-2"/>
          <w:szCs w:val="28"/>
          <w:lang w:val="nl-NL"/>
        </w:rPr>
        <w:t>GTSX</w:t>
      </w:r>
      <w:r w:rsidRPr="0019374C">
        <w:rPr>
          <w:spacing w:val="-2"/>
          <w:szCs w:val="28"/>
          <w:lang w:val="nl-NL"/>
        </w:rPr>
        <w:t>)</w:t>
      </w:r>
      <w:r w:rsidR="00796EE5" w:rsidRPr="0019374C">
        <w:rPr>
          <w:spacing w:val="-2"/>
          <w:szCs w:val="28"/>
          <w:lang w:val="nl-NL"/>
        </w:rPr>
        <w:t xml:space="preserve"> NLTS năm 2020 đạt 26.521 tỷ đồng (g</w:t>
      </w:r>
      <w:r w:rsidR="00F1580D" w:rsidRPr="0019374C">
        <w:rPr>
          <w:spacing w:val="-2"/>
          <w:szCs w:val="28"/>
          <w:lang w:val="nl-NL"/>
        </w:rPr>
        <w:t>iá so sánh</w:t>
      </w:r>
      <w:r w:rsidR="00796EE5" w:rsidRPr="0019374C">
        <w:rPr>
          <w:spacing w:val="-2"/>
          <w:szCs w:val="28"/>
          <w:lang w:val="nl-NL"/>
        </w:rPr>
        <w:t xml:space="preserve"> 2010), tăng bình quân 2,6%/năm (giai đoạn 2011 - 2020); trong đó: ngành nông nghiệp (trồng trọt</w:t>
      </w:r>
      <w:r w:rsidR="00F1580D" w:rsidRPr="0019374C">
        <w:rPr>
          <w:spacing w:val="-2"/>
          <w:szCs w:val="28"/>
          <w:lang w:val="nl-NL"/>
        </w:rPr>
        <w:t xml:space="preserve">, </w:t>
      </w:r>
      <w:r w:rsidR="00796EE5" w:rsidRPr="0019374C">
        <w:rPr>
          <w:spacing w:val="-2"/>
          <w:szCs w:val="28"/>
          <w:lang w:val="nl-NL"/>
        </w:rPr>
        <w:t>chăn nuôi) đạt 23.946 tỷ đồng tăng 2,3%/năm, lâm nghiệp đạt 240 tỷ đồng giảm 4,6%/năm, thủy sản 487 tỷ đồng tăng 7,2%/năm và dịch nông nghiệp đạt 1.847 tỷ đồng tăng 7,6%/năm.</w:t>
      </w:r>
      <w:r w:rsidRPr="0019374C">
        <w:rPr>
          <w:spacing w:val="-2"/>
          <w:szCs w:val="28"/>
          <w:lang w:val="nl-NL"/>
        </w:rPr>
        <w:t xml:space="preserve"> Nhìn chung, trong cơ cấu kinh tế nông nghiệp, ngành trồng trọt và chăn nuôi luôn chiếm trên 90% trong tổng GTSX toàn ngành; đây chính là những nhóm ngành động lực tạo nên sự phát triển của ngành NTLS tỉnh Tây Ninh.</w:t>
      </w:r>
    </w:p>
    <w:p w14:paraId="32BFF3B6" w14:textId="77777777" w:rsidR="00B46D66" w:rsidRPr="00A27415" w:rsidRDefault="001822B6" w:rsidP="00A27415">
      <w:pPr>
        <w:widowControl w:val="0"/>
        <w:shd w:val="clear" w:color="auto" w:fill="FFFFFF"/>
        <w:ind w:firstLine="562"/>
        <w:jc w:val="both"/>
        <w:rPr>
          <w:b/>
          <w:spacing w:val="-2"/>
          <w:szCs w:val="28"/>
          <w:lang w:val="nl-NL"/>
        </w:rPr>
      </w:pPr>
      <w:r w:rsidRPr="00A27415">
        <w:rPr>
          <w:b/>
          <w:szCs w:val="28"/>
        </w:rPr>
        <w:t>Bảng 1. Sự dịch chuyển cơ cấu GTSX ngành nông nghiệp Tây Ninh giai đoạn 2010-2020</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534"/>
        <w:gridCol w:w="1534"/>
        <w:gridCol w:w="1534"/>
        <w:gridCol w:w="1044"/>
        <w:gridCol w:w="1044"/>
        <w:gridCol w:w="1044"/>
      </w:tblGrid>
      <w:tr w:rsidR="0019374C" w:rsidRPr="0019374C" w14:paraId="2B0F6CE2" w14:textId="77777777" w:rsidTr="00B629C1">
        <w:trPr>
          <w:trHeight w:val="372"/>
        </w:trPr>
        <w:tc>
          <w:tcPr>
            <w:tcW w:w="1951" w:type="dxa"/>
            <w:vMerge w:val="restart"/>
            <w:shd w:val="clear" w:color="auto" w:fill="auto"/>
          </w:tcPr>
          <w:p w14:paraId="08F54E15" w14:textId="77777777" w:rsidR="00B46D66" w:rsidRPr="0019374C" w:rsidRDefault="00B46D66" w:rsidP="00396076">
            <w:pPr>
              <w:spacing w:before="40" w:after="40"/>
              <w:jc w:val="center"/>
              <w:rPr>
                <w:szCs w:val="28"/>
              </w:rPr>
            </w:pPr>
            <w:r w:rsidRPr="0019374C">
              <w:rPr>
                <w:szCs w:val="28"/>
              </w:rPr>
              <w:t>Ngành thứ cấp</w:t>
            </w:r>
          </w:p>
        </w:tc>
        <w:tc>
          <w:tcPr>
            <w:tcW w:w="1533" w:type="dxa"/>
            <w:vMerge w:val="restart"/>
            <w:shd w:val="clear" w:color="auto" w:fill="auto"/>
          </w:tcPr>
          <w:p w14:paraId="45C1419D" w14:textId="77777777" w:rsidR="00B46D66" w:rsidRPr="0019374C" w:rsidRDefault="00B46D66" w:rsidP="00396076">
            <w:pPr>
              <w:spacing w:before="40" w:after="40"/>
              <w:jc w:val="center"/>
              <w:rPr>
                <w:szCs w:val="28"/>
              </w:rPr>
            </w:pPr>
            <w:r w:rsidRPr="0019374C">
              <w:rPr>
                <w:szCs w:val="28"/>
              </w:rPr>
              <w:t xml:space="preserve">2011 </w:t>
            </w:r>
            <w:r w:rsidRPr="0019374C">
              <w:rPr>
                <w:szCs w:val="28"/>
              </w:rPr>
              <w:br/>
              <w:t>(</w:t>
            </w:r>
            <w:proofErr w:type="spellStart"/>
            <w:r w:rsidRPr="0019374C">
              <w:rPr>
                <w:szCs w:val="28"/>
              </w:rPr>
              <w:t>Tr.đ</w:t>
            </w:r>
            <w:proofErr w:type="spellEnd"/>
            <w:r w:rsidRPr="0019374C">
              <w:rPr>
                <w:szCs w:val="28"/>
              </w:rPr>
              <w:t>)</w:t>
            </w:r>
          </w:p>
        </w:tc>
        <w:tc>
          <w:tcPr>
            <w:tcW w:w="1533" w:type="dxa"/>
            <w:vMerge w:val="restart"/>
            <w:shd w:val="clear" w:color="auto" w:fill="auto"/>
          </w:tcPr>
          <w:p w14:paraId="21FEF08A" w14:textId="77777777" w:rsidR="00B46D66" w:rsidRPr="0019374C" w:rsidRDefault="00B46D66" w:rsidP="00396076">
            <w:pPr>
              <w:spacing w:before="40" w:after="40"/>
              <w:jc w:val="center"/>
              <w:rPr>
                <w:szCs w:val="28"/>
              </w:rPr>
            </w:pPr>
            <w:r w:rsidRPr="0019374C">
              <w:rPr>
                <w:szCs w:val="28"/>
              </w:rPr>
              <w:t xml:space="preserve">2015 </w:t>
            </w:r>
            <w:r w:rsidRPr="0019374C">
              <w:rPr>
                <w:szCs w:val="28"/>
              </w:rPr>
              <w:br/>
              <w:t>(</w:t>
            </w:r>
            <w:proofErr w:type="spellStart"/>
            <w:r w:rsidRPr="0019374C">
              <w:rPr>
                <w:szCs w:val="28"/>
              </w:rPr>
              <w:t>Tr.đ</w:t>
            </w:r>
            <w:proofErr w:type="spellEnd"/>
            <w:r w:rsidRPr="0019374C">
              <w:rPr>
                <w:szCs w:val="28"/>
              </w:rPr>
              <w:t>)</w:t>
            </w:r>
          </w:p>
        </w:tc>
        <w:tc>
          <w:tcPr>
            <w:tcW w:w="1533" w:type="dxa"/>
            <w:vMerge w:val="restart"/>
            <w:shd w:val="clear" w:color="auto" w:fill="auto"/>
          </w:tcPr>
          <w:p w14:paraId="4C5EA311" w14:textId="77777777" w:rsidR="00B46D66" w:rsidRPr="0019374C" w:rsidRDefault="00B46D66" w:rsidP="00396076">
            <w:pPr>
              <w:spacing w:before="40" w:after="40"/>
              <w:jc w:val="center"/>
              <w:rPr>
                <w:szCs w:val="28"/>
              </w:rPr>
            </w:pPr>
            <w:r w:rsidRPr="0019374C">
              <w:rPr>
                <w:szCs w:val="28"/>
              </w:rPr>
              <w:t xml:space="preserve">2020 </w:t>
            </w:r>
            <w:r w:rsidRPr="0019374C">
              <w:rPr>
                <w:szCs w:val="28"/>
              </w:rPr>
              <w:br/>
              <w:t>(</w:t>
            </w:r>
            <w:proofErr w:type="spellStart"/>
            <w:r w:rsidRPr="0019374C">
              <w:rPr>
                <w:szCs w:val="28"/>
              </w:rPr>
              <w:t>Tr.đ</w:t>
            </w:r>
            <w:proofErr w:type="spellEnd"/>
            <w:r w:rsidRPr="0019374C">
              <w:rPr>
                <w:szCs w:val="28"/>
              </w:rPr>
              <w:t>)</w:t>
            </w:r>
          </w:p>
        </w:tc>
        <w:tc>
          <w:tcPr>
            <w:tcW w:w="3129" w:type="dxa"/>
            <w:gridSpan w:val="3"/>
            <w:shd w:val="clear" w:color="auto" w:fill="auto"/>
          </w:tcPr>
          <w:p w14:paraId="65A2A135" w14:textId="77777777" w:rsidR="00B46D66" w:rsidRPr="0019374C" w:rsidRDefault="00B46D66" w:rsidP="00396076">
            <w:pPr>
              <w:spacing w:before="40" w:after="40"/>
              <w:jc w:val="center"/>
              <w:rPr>
                <w:szCs w:val="28"/>
              </w:rPr>
            </w:pPr>
            <w:proofErr w:type="spellStart"/>
            <w:r w:rsidRPr="0019374C">
              <w:rPr>
                <w:szCs w:val="28"/>
              </w:rPr>
              <w:t>Tỷ</w:t>
            </w:r>
            <w:proofErr w:type="spellEnd"/>
            <w:r w:rsidRPr="0019374C">
              <w:rPr>
                <w:szCs w:val="28"/>
              </w:rPr>
              <w:t xml:space="preserve"> trọng (%)</w:t>
            </w:r>
          </w:p>
        </w:tc>
      </w:tr>
      <w:tr w:rsidR="0019374C" w:rsidRPr="0019374C" w14:paraId="0EDF24B4" w14:textId="77777777" w:rsidTr="00B629C1">
        <w:trPr>
          <w:trHeight w:val="387"/>
        </w:trPr>
        <w:tc>
          <w:tcPr>
            <w:tcW w:w="1951" w:type="dxa"/>
            <w:vMerge/>
            <w:shd w:val="clear" w:color="auto" w:fill="auto"/>
          </w:tcPr>
          <w:p w14:paraId="09D0F2E5" w14:textId="77777777" w:rsidR="00B46D66" w:rsidRPr="0019374C" w:rsidRDefault="00B46D66" w:rsidP="00396076">
            <w:pPr>
              <w:spacing w:before="40" w:after="40"/>
              <w:jc w:val="both"/>
              <w:rPr>
                <w:szCs w:val="28"/>
              </w:rPr>
            </w:pPr>
          </w:p>
        </w:tc>
        <w:tc>
          <w:tcPr>
            <w:tcW w:w="1533" w:type="dxa"/>
            <w:vMerge/>
            <w:shd w:val="clear" w:color="auto" w:fill="auto"/>
          </w:tcPr>
          <w:p w14:paraId="3002F809" w14:textId="77777777" w:rsidR="00B46D66" w:rsidRPr="0019374C" w:rsidRDefault="00B46D66" w:rsidP="00396076">
            <w:pPr>
              <w:spacing w:before="40" w:after="40"/>
              <w:jc w:val="center"/>
              <w:rPr>
                <w:szCs w:val="28"/>
              </w:rPr>
            </w:pPr>
          </w:p>
        </w:tc>
        <w:tc>
          <w:tcPr>
            <w:tcW w:w="1533" w:type="dxa"/>
            <w:vMerge/>
            <w:shd w:val="clear" w:color="auto" w:fill="auto"/>
          </w:tcPr>
          <w:p w14:paraId="7CF237A0" w14:textId="77777777" w:rsidR="00B46D66" w:rsidRPr="0019374C" w:rsidRDefault="00B46D66" w:rsidP="00396076">
            <w:pPr>
              <w:spacing w:before="40" w:after="40"/>
              <w:jc w:val="center"/>
              <w:rPr>
                <w:szCs w:val="28"/>
              </w:rPr>
            </w:pPr>
          </w:p>
        </w:tc>
        <w:tc>
          <w:tcPr>
            <w:tcW w:w="1533" w:type="dxa"/>
            <w:vMerge/>
            <w:shd w:val="clear" w:color="auto" w:fill="auto"/>
          </w:tcPr>
          <w:p w14:paraId="734CE477" w14:textId="77777777" w:rsidR="00B46D66" w:rsidRPr="0019374C" w:rsidRDefault="00B46D66" w:rsidP="00396076">
            <w:pPr>
              <w:spacing w:before="40" w:after="40"/>
              <w:jc w:val="center"/>
              <w:rPr>
                <w:szCs w:val="28"/>
              </w:rPr>
            </w:pPr>
          </w:p>
        </w:tc>
        <w:tc>
          <w:tcPr>
            <w:tcW w:w="1043" w:type="dxa"/>
            <w:shd w:val="clear" w:color="auto" w:fill="auto"/>
          </w:tcPr>
          <w:p w14:paraId="67E5A66F" w14:textId="77777777" w:rsidR="00B46D66" w:rsidRPr="0019374C" w:rsidRDefault="00B46D66" w:rsidP="00BE0352">
            <w:pPr>
              <w:spacing w:before="40" w:after="40"/>
              <w:jc w:val="center"/>
              <w:rPr>
                <w:szCs w:val="28"/>
              </w:rPr>
            </w:pPr>
            <w:r w:rsidRPr="0019374C">
              <w:rPr>
                <w:szCs w:val="28"/>
              </w:rPr>
              <w:t>20</w:t>
            </w:r>
            <w:r w:rsidR="00F1580D" w:rsidRPr="0019374C">
              <w:rPr>
                <w:szCs w:val="28"/>
              </w:rPr>
              <w:t>1</w:t>
            </w:r>
            <w:r w:rsidR="00BE0352" w:rsidRPr="0019374C">
              <w:rPr>
                <w:szCs w:val="28"/>
              </w:rPr>
              <w:t>0</w:t>
            </w:r>
          </w:p>
        </w:tc>
        <w:tc>
          <w:tcPr>
            <w:tcW w:w="1043" w:type="dxa"/>
            <w:shd w:val="clear" w:color="auto" w:fill="auto"/>
          </w:tcPr>
          <w:p w14:paraId="702EDE3E" w14:textId="77777777" w:rsidR="00B46D66" w:rsidRPr="0019374C" w:rsidRDefault="00B46D66" w:rsidP="00396076">
            <w:pPr>
              <w:spacing w:before="40" w:after="40"/>
              <w:jc w:val="center"/>
              <w:rPr>
                <w:szCs w:val="28"/>
              </w:rPr>
            </w:pPr>
            <w:r w:rsidRPr="0019374C">
              <w:rPr>
                <w:szCs w:val="28"/>
              </w:rPr>
              <w:t>2015</w:t>
            </w:r>
          </w:p>
        </w:tc>
        <w:tc>
          <w:tcPr>
            <w:tcW w:w="1043" w:type="dxa"/>
            <w:shd w:val="clear" w:color="auto" w:fill="auto"/>
          </w:tcPr>
          <w:p w14:paraId="5110DC45" w14:textId="77777777" w:rsidR="00B46D66" w:rsidRPr="0019374C" w:rsidRDefault="00B46D66" w:rsidP="00396076">
            <w:pPr>
              <w:spacing w:before="40" w:after="40"/>
              <w:jc w:val="center"/>
              <w:rPr>
                <w:szCs w:val="28"/>
              </w:rPr>
            </w:pPr>
            <w:r w:rsidRPr="0019374C">
              <w:rPr>
                <w:szCs w:val="28"/>
              </w:rPr>
              <w:t>2020</w:t>
            </w:r>
          </w:p>
        </w:tc>
      </w:tr>
      <w:tr w:rsidR="0019374C" w:rsidRPr="0019374C" w14:paraId="16771D40" w14:textId="77777777" w:rsidTr="00B629C1">
        <w:trPr>
          <w:trHeight w:val="343"/>
        </w:trPr>
        <w:tc>
          <w:tcPr>
            <w:tcW w:w="1951" w:type="dxa"/>
            <w:shd w:val="clear" w:color="auto" w:fill="auto"/>
          </w:tcPr>
          <w:p w14:paraId="218FB481" w14:textId="77777777" w:rsidR="00B46D66" w:rsidRPr="0019374C" w:rsidRDefault="00B46D66" w:rsidP="00396076">
            <w:pPr>
              <w:spacing w:before="40" w:after="40"/>
              <w:jc w:val="both"/>
              <w:rPr>
                <w:b/>
                <w:szCs w:val="28"/>
              </w:rPr>
            </w:pPr>
            <w:r w:rsidRPr="0019374C">
              <w:rPr>
                <w:b/>
                <w:szCs w:val="28"/>
              </w:rPr>
              <w:t>GTSX (</w:t>
            </w:r>
            <w:r w:rsidR="00313B8C" w:rsidRPr="0019374C">
              <w:rPr>
                <w:b/>
                <w:szCs w:val="28"/>
              </w:rPr>
              <w:t>giá so sánh</w:t>
            </w:r>
            <w:r w:rsidRPr="0019374C">
              <w:rPr>
                <w:b/>
                <w:szCs w:val="28"/>
              </w:rPr>
              <w:t xml:space="preserve"> 2010)</w:t>
            </w:r>
          </w:p>
        </w:tc>
        <w:tc>
          <w:tcPr>
            <w:tcW w:w="1533" w:type="dxa"/>
            <w:shd w:val="clear" w:color="auto" w:fill="auto"/>
          </w:tcPr>
          <w:p w14:paraId="210C8BA9" w14:textId="77777777" w:rsidR="00B46D66" w:rsidRPr="0019374C" w:rsidRDefault="00B46D66" w:rsidP="00396076">
            <w:pPr>
              <w:spacing w:before="40" w:after="40"/>
              <w:ind w:right="57"/>
              <w:jc w:val="right"/>
              <w:rPr>
                <w:b/>
                <w:szCs w:val="28"/>
              </w:rPr>
            </w:pPr>
            <w:r w:rsidRPr="0019374C">
              <w:rPr>
                <w:b/>
                <w:szCs w:val="28"/>
              </w:rPr>
              <w:t>21.056.487</w:t>
            </w:r>
          </w:p>
        </w:tc>
        <w:tc>
          <w:tcPr>
            <w:tcW w:w="1533" w:type="dxa"/>
            <w:shd w:val="clear" w:color="auto" w:fill="auto"/>
          </w:tcPr>
          <w:p w14:paraId="7956A137" w14:textId="77777777" w:rsidR="00B46D66" w:rsidRPr="0019374C" w:rsidRDefault="00B46D66" w:rsidP="00396076">
            <w:pPr>
              <w:spacing w:before="40" w:after="40"/>
              <w:ind w:right="57"/>
              <w:jc w:val="right"/>
              <w:rPr>
                <w:b/>
                <w:szCs w:val="28"/>
              </w:rPr>
            </w:pPr>
            <w:r w:rsidRPr="0019374C">
              <w:rPr>
                <w:b/>
                <w:szCs w:val="28"/>
              </w:rPr>
              <w:t>24.103.250</w:t>
            </w:r>
          </w:p>
        </w:tc>
        <w:tc>
          <w:tcPr>
            <w:tcW w:w="1533" w:type="dxa"/>
            <w:shd w:val="clear" w:color="auto" w:fill="auto"/>
          </w:tcPr>
          <w:p w14:paraId="0B73BE7C" w14:textId="77777777" w:rsidR="00B46D66" w:rsidRPr="0019374C" w:rsidRDefault="00B46D66" w:rsidP="00396076">
            <w:pPr>
              <w:spacing w:before="40" w:after="40"/>
              <w:ind w:right="57"/>
              <w:jc w:val="right"/>
              <w:rPr>
                <w:b/>
                <w:szCs w:val="28"/>
              </w:rPr>
            </w:pPr>
            <w:r w:rsidRPr="0019374C">
              <w:rPr>
                <w:b/>
                <w:szCs w:val="28"/>
              </w:rPr>
              <w:t>26.521.297</w:t>
            </w:r>
          </w:p>
        </w:tc>
        <w:tc>
          <w:tcPr>
            <w:tcW w:w="1043" w:type="dxa"/>
            <w:shd w:val="clear" w:color="auto" w:fill="auto"/>
          </w:tcPr>
          <w:p w14:paraId="725F4621" w14:textId="77777777" w:rsidR="00B46D66" w:rsidRPr="0019374C" w:rsidRDefault="00B46D66" w:rsidP="00396076">
            <w:pPr>
              <w:spacing w:before="40" w:after="40"/>
              <w:ind w:right="57"/>
              <w:jc w:val="right"/>
              <w:rPr>
                <w:b/>
                <w:szCs w:val="28"/>
              </w:rPr>
            </w:pPr>
            <w:r w:rsidRPr="0019374C">
              <w:rPr>
                <w:b/>
                <w:szCs w:val="28"/>
              </w:rPr>
              <w:t>100,00</w:t>
            </w:r>
          </w:p>
        </w:tc>
        <w:tc>
          <w:tcPr>
            <w:tcW w:w="1043" w:type="dxa"/>
            <w:shd w:val="clear" w:color="auto" w:fill="auto"/>
          </w:tcPr>
          <w:p w14:paraId="4C124AD6" w14:textId="77777777" w:rsidR="00B46D66" w:rsidRPr="0019374C" w:rsidRDefault="00B46D66" w:rsidP="00396076">
            <w:pPr>
              <w:spacing w:before="40" w:after="40"/>
              <w:ind w:right="57"/>
              <w:jc w:val="right"/>
              <w:rPr>
                <w:b/>
                <w:szCs w:val="28"/>
              </w:rPr>
            </w:pPr>
            <w:r w:rsidRPr="0019374C">
              <w:rPr>
                <w:b/>
                <w:szCs w:val="28"/>
              </w:rPr>
              <w:t>100,00</w:t>
            </w:r>
          </w:p>
        </w:tc>
        <w:tc>
          <w:tcPr>
            <w:tcW w:w="1043" w:type="dxa"/>
            <w:shd w:val="clear" w:color="auto" w:fill="auto"/>
          </w:tcPr>
          <w:p w14:paraId="74CDCE7A" w14:textId="77777777" w:rsidR="00B46D66" w:rsidRPr="0019374C" w:rsidRDefault="00B46D66" w:rsidP="00396076">
            <w:pPr>
              <w:spacing w:before="40" w:after="40"/>
              <w:ind w:right="57"/>
              <w:jc w:val="right"/>
              <w:rPr>
                <w:b/>
                <w:szCs w:val="28"/>
              </w:rPr>
            </w:pPr>
            <w:r w:rsidRPr="0019374C">
              <w:rPr>
                <w:b/>
                <w:szCs w:val="28"/>
              </w:rPr>
              <w:t>100,00</w:t>
            </w:r>
          </w:p>
        </w:tc>
      </w:tr>
      <w:tr w:rsidR="0019374C" w:rsidRPr="0019374C" w14:paraId="79F9CB5D" w14:textId="77777777" w:rsidTr="00B629C1">
        <w:trPr>
          <w:trHeight w:val="372"/>
        </w:trPr>
        <w:tc>
          <w:tcPr>
            <w:tcW w:w="1951" w:type="dxa"/>
            <w:shd w:val="clear" w:color="auto" w:fill="auto"/>
          </w:tcPr>
          <w:p w14:paraId="72A9EEB2" w14:textId="77777777" w:rsidR="00B46D66" w:rsidRPr="0019374C" w:rsidRDefault="00B46D66" w:rsidP="00396076">
            <w:pPr>
              <w:spacing w:before="40" w:after="40"/>
              <w:jc w:val="both"/>
              <w:rPr>
                <w:szCs w:val="28"/>
              </w:rPr>
            </w:pPr>
            <w:r w:rsidRPr="0019374C">
              <w:rPr>
                <w:szCs w:val="28"/>
              </w:rPr>
              <w:t>Trong đó:</w:t>
            </w:r>
          </w:p>
        </w:tc>
        <w:tc>
          <w:tcPr>
            <w:tcW w:w="1533" w:type="dxa"/>
            <w:shd w:val="clear" w:color="auto" w:fill="auto"/>
          </w:tcPr>
          <w:p w14:paraId="7C3729AE" w14:textId="77777777" w:rsidR="00B46D66" w:rsidRPr="0019374C" w:rsidRDefault="00B46D66" w:rsidP="00396076">
            <w:pPr>
              <w:spacing w:before="40" w:after="40"/>
              <w:ind w:right="57"/>
              <w:jc w:val="right"/>
              <w:rPr>
                <w:szCs w:val="28"/>
              </w:rPr>
            </w:pPr>
          </w:p>
        </w:tc>
        <w:tc>
          <w:tcPr>
            <w:tcW w:w="1533" w:type="dxa"/>
            <w:shd w:val="clear" w:color="auto" w:fill="auto"/>
          </w:tcPr>
          <w:p w14:paraId="6B4704B3" w14:textId="77777777" w:rsidR="00B46D66" w:rsidRPr="0019374C" w:rsidRDefault="00B46D66" w:rsidP="00396076">
            <w:pPr>
              <w:spacing w:before="40" w:after="40"/>
              <w:ind w:right="57"/>
              <w:jc w:val="right"/>
              <w:rPr>
                <w:szCs w:val="28"/>
              </w:rPr>
            </w:pPr>
          </w:p>
        </w:tc>
        <w:tc>
          <w:tcPr>
            <w:tcW w:w="1533" w:type="dxa"/>
            <w:shd w:val="clear" w:color="auto" w:fill="auto"/>
          </w:tcPr>
          <w:p w14:paraId="1E8C370C" w14:textId="77777777" w:rsidR="00B46D66" w:rsidRPr="0019374C" w:rsidRDefault="00B46D66" w:rsidP="00396076">
            <w:pPr>
              <w:spacing w:before="40" w:after="40"/>
              <w:ind w:right="57"/>
              <w:jc w:val="right"/>
              <w:rPr>
                <w:szCs w:val="28"/>
              </w:rPr>
            </w:pPr>
          </w:p>
        </w:tc>
        <w:tc>
          <w:tcPr>
            <w:tcW w:w="1043" w:type="dxa"/>
            <w:shd w:val="clear" w:color="auto" w:fill="auto"/>
          </w:tcPr>
          <w:p w14:paraId="0428901E" w14:textId="77777777" w:rsidR="00B46D66" w:rsidRPr="0019374C" w:rsidRDefault="00B46D66" w:rsidP="00396076">
            <w:pPr>
              <w:spacing w:before="40" w:after="40"/>
              <w:ind w:right="57"/>
              <w:jc w:val="right"/>
              <w:rPr>
                <w:szCs w:val="28"/>
              </w:rPr>
            </w:pPr>
          </w:p>
        </w:tc>
        <w:tc>
          <w:tcPr>
            <w:tcW w:w="1043" w:type="dxa"/>
            <w:shd w:val="clear" w:color="auto" w:fill="auto"/>
          </w:tcPr>
          <w:p w14:paraId="232D90B0" w14:textId="77777777" w:rsidR="00B46D66" w:rsidRPr="0019374C" w:rsidRDefault="00B46D66" w:rsidP="00396076">
            <w:pPr>
              <w:spacing w:before="40" w:after="40"/>
              <w:ind w:right="57"/>
              <w:jc w:val="right"/>
              <w:rPr>
                <w:szCs w:val="28"/>
              </w:rPr>
            </w:pPr>
          </w:p>
        </w:tc>
        <w:tc>
          <w:tcPr>
            <w:tcW w:w="1043" w:type="dxa"/>
            <w:shd w:val="clear" w:color="auto" w:fill="auto"/>
          </w:tcPr>
          <w:p w14:paraId="261475D9" w14:textId="77777777" w:rsidR="00B46D66" w:rsidRPr="0019374C" w:rsidRDefault="00B46D66" w:rsidP="00396076">
            <w:pPr>
              <w:spacing w:before="40" w:after="40"/>
              <w:ind w:right="57"/>
              <w:jc w:val="right"/>
              <w:rPr>
                <w:szCs w:val="28"/>
              </w:rPr>
            </w:pPr>
          </w:p>
        </w:tc>
      </w:tr>
      <w:tr w:rsidR="0019374C" w:rsidRPr="0019374C" w14:paraId="08D94F73" w14:textId="77777777" w:rsidTr="00B629C1">
        <w:trPr>
          <w:trHeight w:val="343"/>
        </w:trPr>
        <w:tc>
          <w:tcPr>
            <w:tcW w:w="1951" w:type="dxa"/>
            <w:shd w:val="clear" w:color="auto" w:fill="auto"/>
          </w:tcPr>
          <w:p w14:paraId="7EFB9E33" w14:textId="77777777" w:rsidR="00B629C1" w:rsidRPr="0019374C" w:rsidRDefault="00B629C1" w:rsidP="00B629C1">
            <w:pPr>
              <w:spacing w:before="40" w:after="40"/>
              <w:jc w:val="both"/>
              <w:rPr>
                <w:szCs w:val="28"/>
              </w:rPr>
            </w:pPr>
            <w:r w:rsidRPr="0019374C">
              <w:rPr>
                <w:spacing w:val="-10"/>
                <w:szCs w:val="28"/>
              </w:rPr>
              <w:t>- Trồng trọt</w:t>
            </w:r>
          </w:p>
        </w:tc>
        <w:tc>
          <w:tcPr>
            <w:tcW w:w="1533" w:type="dxa"/>
            <w:shd w:val="clear" w:color="auto" w:fill="auto"/>
          </w:tcPr>
          <w:p w14:paraId="15F10EA1" w14:textId="77777777" w:rsidR="00B629C1" w:rsidRPr="0019374C" w:rsidRDefault="00B629C1" w:rsidP="00B629C1">
            <w:pPr>
              <w:spacing w:before="40" w:after="40"/>
              <w:ind w:right="57"/>
              <w:jc w:val="right"/>
              <w:rPr>
                <w:szCs w:val="28"/>
              </w:rPr>
            </w:pPr>
            <w:r w:rsidRPr="0019374C">
              <w:t>16.836.678</w:t>
            </w:r>
          </w:p>
        </w:tc>
        <w:tc>
          <w:tcPr>
            <w:tcW w:w="1533" w:type="dxa"/>
            <w:shd w:val="clear" w:color="auto" w:fill="auto"/>
          </w:tcPr>
          <w:p w14:paraId="5BCAF2F4" w14:textId="77777777" w:rsidR="00B629C1" w:rsidRPr="0019374C" w:rsidRDefault="00B629C1" w:rsidP="00B629C1">
            <w:pPr>
              <w:spacing w:before="40" w:after="40"/>
              <w:ind w:right="57"/>
              <w:jc w:val="right"/>
              <w:rPr>
                <w:szCs w:val="28"/>
              </w:rPr>
            </w:pPr>
            <w:r w:rsidRPr="0019374C">
              <w:t>18.717.170</w:t>
            </w:r>
          </w:p>
        </w:tc>
        <w:tc>
          <w:tcPr>
            <w:tcW w:w="1533" w:type="dxa"/>
            <w:shd w:val="clear" w:color="auto" w:fill="auto"/>
          </w:tcPr>
          <w:p w14:paraId="13D76AE3" w14:textId="77777777" w:rsidR="00B629C1" w:rsidRPr="0019374C" w:rsidRDefault="00B629C1" w:rsidP="00B629C1">
            <w:pPr>
              <w:spacing w:before="40" w:after="40"/>
              <w:ind w:right="57"/>
              <w:jc w:val="right"/>
              <w:rPr>
                <w:szCs w:val="28"/>
              </w:rPr>
            </w:pPr>
            <w:r w:rsidRPr="0019374C">
              <w:t>19.492.195</w:t>
            </w:r>
          </w:p>
        </w:tc>
        <w:tc>
          <w:tcPr>
            <w:tcW w:w="1043" w:type="dxa"/>
            <w:shd w:val="clear" w:color="auto" w:fill="auto"/>
          </w:tcPr>
          <w:p w14:paraId="4A2C3DB0" w14:textId="77777777" w:rsidR="00B629C1" w:rsidRPr="0019374C" w:rsidRDefault="00B629C1" w:rsidP="00B629C1">
            <w:pPr>
              <w:spacing w:before="40" w:after="40"/>
              <w:ind w:right="57"/>
              <w:jc w:val="right"/>
              <w:rPr>
                <w:szCs w:val="28"/>
              </w:rPr>
            </w:pPr>
            <w:r w:rsidRPr="0019374C">
              <w:rPr>
                <w:szCs w:val="28"/>
              </w:rPr>
              <w:t>80,00</w:t>
            </w:r>
          </w:p>
        </w:tc>
        <w:tc>
          <w:tcPr>
            <w:tcW w:w="1043" w:type="dxa"/>
            <w:shd w:val="clear" w:color="auto" w:fill="auto"/>
          </w:tcPr>
          <w:p w14:paraId="1E475DC2" w14:textId="77777777" w:rsidR="00B629C1" w:rsidRPr="0019374C" w:rsidRDefault="00B629C1" w:rsidP="00B629C1">
            <w:pPr>
              <w:spacing w:before="40" w:after="40"/>
              <w:ind w:right="57"/>
              <w:jc w:val="right"/>
              <w:rPr>
                <w:szCs w:val="28"/>
              </w:rPr>
            </w:pPr>
            <w:r w:rsidRPr="0019374C">
              <w:rPr>
                <w:szCs w:val="28"/>
              </w:rPr>
              <w:t>77,65</w:t>
            </w:r>
          </w:p>
        </w:tc>
        <w:tc>
          <w:tcPr>
            <w:tcW w:w="1043" w:type="dxa"/>
            <w:shd w:val="clear" w:color="auto" w:fill="auto"/>
          </w:tcPr>
          <w:p w14:paraId="32E4A6A1" w14:textId="77777777" w:rsidR="00B629C1" w:rsidRPr="0019374C" w:rsidRDefault="00B629C1" w:rsidP="00B629C1">
            <w:pPr>
              <w:spacing w:before="40" w:after="40"/>
              <w:ind w:right="57"/>
              <w:jc w:val="right"/>
              <w:rPr>
                <w:szCs w:val="28"/>
              </w:rPr>
            </w:pPr>
            <w:r w:rsidRPr="0019374C">
              <w:rPr>
                <w:szCs w:val="28"/>
              </w:rPr>
              <w:t>73,50</w:t>
            </w:r>
          </w:p>
        </w:tc>
      </w:tr>
      <w:tr w:rsidR="0019374C" w:rsidRPr="0019374C" w14:paraId="2F65680C" w14:textId="77777777" w:rsidTr="00B629C1">
        <w:trPr>
          <w:trHeight w:val="343"/>
        </w:trPr>
        <w:tc>
          <w:tcPr>
            <w:tcW w:w="1951" w:type="dxa"/>
            <w:shd w:val="clear" w:color="auto" w:fill="auto"/>
          </w:tcPr>
          <w:p w14:paraId="13C9A3E8" w14:textId="77777777" w:rsidR="00B629C1" w:rsidRPr="0019374C" w:rsidRDefault="00B629C1" w:rsidP="00B629C1">
            <w:pPr>
              <w:spacing w:before="40" w:after="40"/>
              <w:jc w:val="both"/>
              <w:rPr>
                <w:spacing w:val="-10"/>
                <w:szCs w:val="28"/>
              </w:rPr>
            </w:pPr>
            <w:r w:rsidRPr="0019374C">
              <w:rPr>
                <w:spacing w:val="-10"/>
                <w:szCs w:val="28"/>
              </w:rPr>
              <w:t>- Chăn nuôi</w:t>
            </w:r>
          </w:p>
        </w:tc>
        <w:tc>
          <w:tcPr>
            <w:tcW w:w="1533" w:type="dxa"/>
            <w:shd w:val="clear" w:color="auto" w:fill="auto"/>
          </w:tcPr>
          <w:p w14:paraId="39A1A671" w14:textId="77777777" w:rsidR="00B629C1" w:rsidRPr="0019374C" w:rsidRDefault="00B629C1" w:rsidP="00B629C1">
            <w:pPr>
              <w:spacing w:before="40" w:after="40"/>
              <w:ind w:right="57"/>
              <w:jc w:val="right"/>
              <w:rPr>
                <w:szCs w:val="28"/>
              </w:rPr>
            </w:pPr>
            <w:r w:rsidRPr="0019374C">
              <w:t>2.631.881</w:t>
            </w:r>
          </w:p>
        </w:tc>
        <w:tc>
          <w:tcPr>
            <w:tcW w:w="1533" w:type="dxa"/>
            <w:shd w:val="clear" w:color="auto" w:fill="auto"/>
          </w:tcPr>
          <w:p w14:paraId="097B0882" w14:textId="77777777" w:rsidR="00B629C1" w:rsidRPr="0019374C" w:rsidRDefault="00B629C1" w:rsidP="00B629C1">
            <w:pPr>
              <w:spacing w:before="40" w:after="40"/>
              <w:ind w:right="57"/>
              <w:jc w:val="right"/>
              <w:rPr>
                <w:szCs w:val="28"/>
              </w:rPr>
            </w:pPr>
            <w:r w:rsidRPr="0019374C">
              <w:t>3.150.000</w:t>
            </w:r>
          </w:p>
        </w:tc>
        <w:tc>
          <w:tcPr>
            <w:tcW w:w="1533" w:type="dxa"/>
            <w:shd w:val="clear" w:color="auto" w:fill="auto"/>
          </w:tcPr>
          <w:p w14:paraId="50021354" w14:textId="77777777" w:rsidR="00B629C1" w:rsidRPr="0019374C" w:rsidRDefault="00B629C1" w:rsidP="00B629C1">
            <w:pPr>
              <w:spacing w:before="40" w:after="40"/>
              <w:ind w:right="57"/>
              <w:jc w:val="right"/>
              <w:rPr>
                <w:szCs w:val="28"/>
              </w:rPr>
            </w:pPr>
            <w:r w:rsidRPr="0019374C">
              <w:t>4.454.125</w:t>
            </w:r>
          </w:p>
        </w:tc>
        <w:tc>
          <w:tcPr>
            <w:tcW w:w="1043" w:type="dxa"/>
            <w:shd w:val="clear" w:color="auto" w:fill="auto"/>
          </w:tcPr>
          <w:p w14:paraId="7AAC6EE1" w14:textId="77777777" w:rsidR="00B629C1" w:rsidRPr="0019374C" w:rsidRDefault="00B629C1" w:rsidP="00B629C1">
            <w:pPr>
              <w:spacing w:before="40" w:after="40"/>
              <w:ind w:right="57"/>
              <w:jc w:val="right"/>
              <w:rPr>
                <w:szCs w:val="28"/>
              </w:rPr>
            </w:pPr>
            <w:r w:rsidRPr="0019374C">
              <w:rPr>
                <w:szCs w:val="28"/>
              </w:rPr>
              <w:t>12,50</w:t>
            </w:r>
          </w:p>
        </w:tc>
        <w:tc>
          <w:tcPr>
            <w:tcW w:w="1043" w:type="dxa"/>
            <w:shd w:val="clear" w:color="auto" w:fill="auto"/>
          </w:tcPr>
          <w:p w14:paraId="4426A71F" w14:textId="77777777" w:rsidR="00B629C1" w:rsidRPr="0019374C" w:rsidRDefault="00B629C1" w:rsidP="00B629C1">
            <w:pPr>
              <w:spacing w:before="40" w:after="40"/>
              <w:ind w:right="57"/>
              <w:jc w:val="right"/>
              <w:rPr>
                <w:szCs w:val="28"/>
              </w:rPr>
            </w:pPr>
            <w:r w:rsidRPr="0019374C">
              <w:rPr>
                <w:szCs w:val="28"/>
              </w:rPr>
              <w:t>13,10</w:t>
            </w:r>
          </w:p>
        </w:tc>
        <w:tc>
          <w:tcPr>
            <w:tcW w:w="1043" w:type="dxa"/>
            <w:shd w:val="clear" w:color="auto" w:fill="auto"/>
          </w:tcPr>
          <w:p w14:paraId="19E633FE" w14:textId="77777777" w:rsidR="00B629C1" w:rsidRPr="0019374C" w:rsidRDefault="00B629C1" w:rsidP="00B629C1">
            <w:pPr>
              <w:spacing w:before="40" w:after="40"/>
              <w:ind w:right="57"/>
              <w:jc w:val="right"/>
              <w:rPr>
                <w:szCs w:val="28"/>
              </w:rPr>
            </w:pPr>
            <w:r w:rsidRPr="0019374C">
              <w:rPr>
                <w:szCs w:val="28"/>
              </w:rPr>
              <w:t>16,80</w:t>
            </w:r>
          </w:p>
        </w:tc>
      </w:tr>
      <w:tr w:rsidR="0019374C" w:rsidRPr="0019374C" w14:paraId="2673C234" w14:textId="77777777" w:rsidTr="00B629C1">
        <w:trPr>
          <w:trHeight w:val="357"/>
        </w:trPr>
        <w:tc>
          <w:tcPr>
            <w:tcW w:w="1951" w:type="dxa"/>
            <w:shd w:val="clear" w:color="auto" w:fill="auto"/>
          </w:tcPr>
          <w:p w14:paraId="605566DB" w14:textId="77777777" w:rsidR="00B46D66" w:rsidRPr="0019374C" w:rsidRDefault="00B46D66" w:rsidP="00396076">
            <w:pPr>
              <w:spacing w:before="40" w:after="40"/>
              <w:jc w:val="both"/>
              <w:rPr>
                <w:szCs w:val="28"/>
              </w:rPr>
            </w:pPr>
            <w:r w:rsidRPr="0019374C">
              <w:rPr>
                <w:szCs w:val="28"/>
              </w:rPr>
              <w:t>-</w:t>
            </w:r>
            <w:r w:rsidR="00B629C1" w:rsidRPr="0019374C">
              <w:rPr>
                <w:szCs w:val="28"/>
              </w:rPr>
              <w:t xml:space="preserve"> </w:t>
            </w:r>
            <w:r w:rsidRPr="0019374C">
              <w:rPr>
                <w:szCs w:val="28"/>
              </w:rPr>
              <w:t>Lâm nghiệp</w:t>
            </w:r>
          </w:p>
        </w:tc>
        <w:tc>
          <w:tcPr>
            <w:tcW w:w="1533" w:type="dxa"/>
            <w:shd w:val="clear" w:color="auto" w:fill="auto"/>
          </w:tcPr>
          <w:p w14:paraId="4757B8DF" w14:textId="77777777" w:rsidR="00B46D66" w:rsidRPr="0019374C" w:rsidRDefault="00B46D66" w:rsidP="00396076">
            <w:pPr>
              <w:spacing w:before="40" w:after="40"/>
              <w:ind w:right="57"/>
              <w:jc w:val="right"/>
              <w:rPr>
                <w:szCs w:val="28"/>
              </w:rPr>
            </w:pPr>
            <w:r w:rsidRPr="0019374C">
              <w:rPr>
                <w:szCs w:val="28"/>
              </w:rPr>
              <w:t>368.212</w:t>
            </w:r>
          </w:p>
        </w:tc>
        <w:tc>
          <w:tcPr>
            <w:tcW w:w="1533" w:type="dxa"/>
            <w:shd w:val="clear" w:color="auto" w:fill="auto"/>
          </w:tcPr>
          <w:p w14:paraId="0B5C30A3" w14:textId="77777777" w:rsidR="00B46D66" w:rsidRPr="0019374C" w:rsidRDefault="00B46D66" w:rsidP="00396076">
            <w:pPr>
              <w:spacing w:before="40" w:after="40"/>
              <w:ind w:right="57"/>
              <w:jc w:val="right"/>
              <w:rPr>
                <w:szCs w:val="28"/>
              </w:rPr>
            </w:pPr>
            <w:r w:rsidRPr="0019374C">
              <w:rPr>
                <w:szCs w:val="28"/>
              </w:rPr>
              <w:t>330.420</w:t>
            </w:r>
          </w:p>
        </w:tc>
        <w:tc>
          <w:tcPr>
            <w:tcW w:w="1533" w:type="dxa"/>
            <w:shd w:val="clear" w:color="auto" w:fill="auto"/>
          </w:tcPr>
          <w:p w14:paraId="6AC286B9" w14:textId="77777777" w:rsidR="00B46D66" w:rsidRPr="0019374C" w:rsidRDefault="00B46D66" w:rsidP="00396076">
            <w:pPr>
              <w:spacing w:before="40" w:after="40"/>
              <w:ind w:right="57"/>
              <w:jc w:val="right"/>
              <w:rPr>
                <w:szCs w:val="28"/>
              </w:rPr>
            </w:pPr>
            <w:r w:rsidRPr="0019374C">
              <w:rPr>
                <w:szCs w:val="28"/>
              </w:rPr>
              <w:t>240.009</w:t>
            </w:r>
          </w:p>
        </w:tc>
        <w:tc>
          <w:tcPr>
            <w:tcW w:w="1043" w:type="dxa"/>
            <w:shd w:val="clear" w:color="auto" w:fill="auto"/>
          </w:tcPr>
          <w:p w14:paraId="43B7592C" w14:textId="77777777" w:rsidR="00B46D66" w:rsidRPr="0019374C" w:rsidRDefault="00B46D66" w:rsidP="00396076">
            <w:pPr>
              <w:spacing w:before="40" w:after="40"/>
              <w:ind w:right="57"/>
              <w:jc w:val="right"/>
              <w:rPr>
                <w:szCs w:val="28"/>
              </w:rPr>
            </w:pPr>
            <w:r w:rsidRPr="0019374C">
              <w:rPr>
                <w:szCs w:val="28"/>
              </w:rPr>
              <w:t>1,75</w:t>
            </w:r>
          </w:p>
        </w:tc>
        <w:tc>
          <w:tcPr>
            <w:tcW w:w="1043" w:type="dxa"/>
            <w:shd w:val="clear" w:color="auto" w:fill="auto"/>
          </w:tcPr>
          <w:p w14:paraId="6BE4D163" w14:textId="77777777" w:rsidR="00B46D66" w:rsidRPr="0019374C" w:rsidRDefault="00B46D66" w:rsidP="00396076">
            <w:pPr>
              <w:spacing w:before="40" w:after="40"/>
              <w:ind w:right="57"/>
              <w:jc w:val="right"/>
              <w:rPr>
                <w:szCs w:val="28"/>
              </w:rPr>
            </w:pPr>
            <w:r w:rsidRPr="0019374C">
              <w:rPr>
                <w:szCs w:val="28"/>
              </w:rPr>
              <w:t>1,37</w:t>
            </w:r>
          </w:p>
        </w:tc>
        <w:tc>
          <w:tcPr>
            <w:tcW w:w="1043" w:type="dxa"/>
            <w:shd w:val="clear" w:color="auto" w:fill="auto"/>
          </w:tcPr>
          <w:p w14:paraId="4441AC17" w14:textId="77777777" w:rsidR="00B46D66" w:rsidRPr="0019374C" w:rsidRDefault="00B46D66" w:rsidP="00396076">
            <w:pPr>
              <w:spacing w:before="40" w:after="40"/>
              <w:ind w:right="57"/>
              <w:jc w:val="right"/>
              <w:rPr>
                <w:szCs w:val="28"/>
              </w:rPr>
            </w:pPr>
            <w:r w:rsidRPr="0019374C">
              <w:rPr>
                <w:szCs w:val="28"/>
              </w:rPr>
              <w:t>0,90</w:t>
            </w:r>
          </w:p>
        </w:tc>
      </w:tr>
      <w:tr w:rsidR="0019374C" w:rsidRPr="0019374C" w14:paraId="58200C0B" w14:textId="77777777" w:rsidTr="00B629C1">
        <w:trPr>
          <w:trHeight w:val="343"/>
        </w:trPr>
        <w:tc>
          <w:tcPr>
            <w:tcW w:w="1951" w:type="dxa"/>
            <w:shd w:val="clear" w:color="auto" w:fill="auto"/>
          </w:tcPr>
          <w:p w14:paraId="41EE022F" w14:textId="77777777" w:rsidR="00B46D66" w:rsidRPr="0019374C" w:rsidRDefault="00B46D66" w:rsidP="00396076">
            <w:pPr>
              <w:spacing w:before="40" w:after="40"/>
              <w:jc w:val="both"/>
              <w:rPr>
                <w:szCs w:val="28"/>
              </w:rPr>
            </w:pPr>
            <w:r w:rsidRPr="0019374C">
              <w:rPr>
                <w:szCs w:val="28"/>
              </w:rPr>
              <w:t>- Thuỷ sản</w:t>
            </w:r>
          </w:p>
        </w:tc>
        <w:tc>
          <w:tcPr>
            <w:tcW w:w="1533" w:type="dxa"/>
            <w:shd w:val="clear" w:color="auto" w:fill="auto"/>
          </w:tcPr>
          <w:p w14:paraId="62D68EE0" w14:textId="77777777" w:rsidR="00B46D66" w:rsidRPr="0019374C" w:rsidRDefault="00B46D66" w:rsidP="00396076">
            <w:pPr>
              <w:spacing w:before="40" w:after="40"/>
              <w:ind w:right="57"/>
              <w:jc w:val="right"/>
              <w:rPr>
                <w:szCs w:val="28"/>
              </w:rPr>
            </w:pPr>
            <w:r w:rsidRPr="0019374C">
              <w:rPr>
                <w:szCs w:val="28"/>
              </w:rPr>
              <w:t>261.431</w:t>
            </w:r>
          </w:p>
        </w:tc>
        <w:tc>
          <w:tcPr>
            <w:tcW w:w="1533" w:type="dxa"/>
            <w:shd w:val="clear" w:color="auto" w:fill="auto"/>
          </w:tcPr>
          <w:p w14:paraId="5C34245B" w14:textId="77777777" w:rsidR="00B46D66" w:rsidRPr="0019374C" w:rsidRDefault="00B46D66" w:rsidP="00396076">
            <w:pPr>
              <w:spacing w:before="40" w:after="40"/>
              <w:ind w:right="57"/>
              <w:jc w:val="right"/>
              <w:rPr>
                <w:szCs w:val="28"/>
              </w:rPr>
            </w:pPr>
            <w:r w:rsidRPr="0019374C">
              <w:rPr>
                <w:szCs w:val="28"/>
              </w:rPr>
              <w:t>428.510</w:t>
            </w:r>
          </w:p>
        </w:tc>
        <w:tc>
          <w:tcPr>
            <w:tcW w:w="1533" w:type="dxa"/>
            <w:shd w:val="clear" w:color="auto" w:fill="auto"/>
          </w:tcPr>
          <w:p w14:paraId="57638FFF" w14:textId="77777777" w:rsidR="00B46D66" w:rsidRPr="0019374C" w:rsidRDefault="00B46D66" w:rsidP="00396076">
            <w:pPr>
              <w:spacing w:before="40" w:after="40"/>
              <w:ind w:right="57"/>
              <w:jc w:val="right"/>
              <w:rPr>
                <w:szCs w:val="28"/>
              </w:rPr>
            </w:pPr>
            <w:r w:rsidRPr="0019374C">
              <w:rPr>
                <w:szCs w:val="28"/>
              </w:rPr>
              <w:t>487.798</w:t>
            </w:r>
          </w:p>
        </w:tc>
        <w:tc>
          <w:tcPr>
            <w:tcW w:w="1043" w:type="dxa"/>
            <w:shd w:val="clear" w:color="auto" w:fill="auto"/>
          </w:tcPr>
          <w:p w14:paraId="21981AC8" w14:textId="77777777" w:rsidR="00B46D66" w:rsidRPr="0019374C" w:rsidRDefault="00B46D66" w:rsidP="00396076">
            <w:pPr>
              <w:spacing w:before="40" w:after="40"/>
              <w:ind w:right="57"/>
              <w:jc w:val="right"/>
              <w:rPr>
                <w:szCs w:val="28"/>
              </w:rPr>
            </w:pPr>
            <w:r w:rsidRPr="0019374C">
              <w:rPr>
                <w:szCs w:val="28"/>
              </w:rPr>
              <w:t>1,2</w:t>
            </w:r>
            <w:r w:rsidR="00B629C1" w:rsidRPr="0019374C">
              <w:rPr>
                <w:szCs w:val="28"/>
              </w:rPr>
              <w:t>0</w:t>
            </w:r>
          </w:p>
        </w:tc>
        <w:tc>
          <w:tcPr>
            <w:tcW w:w="1043" w:type="dxa"/>
            <w:shd w:val="clear" w:color="auto" w:fill="auto"/>
          </w:tcPr>
          <w:p w14:paraId="634828C5" w14:textId="77777777" w:rsidR="00B46D66" w:rsidRPr="0019374C" w:rsidRDefault="00B46D66" w:rsidP="00396076">
            <w:pPr>
              <w:spacing w:before="40" w:after="40"/>
              <w:ind w:right="57"/>
              <w:jc w:val="right"/>
              <w:rPr>
                <w:szCs w:val="28"/>
              </w:rPr>
            </w:pPr>
            <w:r w:rsidRPr="0019374C">
              <w:rPr>
                <w:szCs w:val="28"/>
              </w:rPr>
              <w:t>1,78</w:t>
            </w:r>
          </w:p>
        </w:tc>
        <w:tc>
          <w:tcPr>
            <w:tcW w:w="1043" w:type="dxa"/>
            <w:shd w:val="clear" w:color="auto" w:fill="auto"/>
          </w:tcPr>
          <w:p w14:paraId="6250FDA8" w14:textId="77777777" w:rsidR="00B46D66" w:rsidRPr="0019374C" w:rsidRDefault="00B46D66" w:rsidP="00396076">
            <w:pPr>
              <w:spacing w:before="40" w:after="40"/>
              <w:ind w:right="57"/>
              <w:jc w:val="right"/>
              <w:rPr>
                <w:szCs w:val="28"/>
              </w:rPr>
            </w:pPr>
            <w:r w:rsidRPr="0019374C">
              <w:rPr>
                <w:szCs w:val="28"/>
              </w:rPr>
              <w:t>1,84</w:t>
            </w:r>
          </w:p>
        </w:tc>
      </w:tr>
      <w:tr w:rsidR="0019374C" w:rsidRPr="0019374C" w14:paraId="2734B1FB" w14:textId="77777777" w:rsidTr="00B629C1">
        <w:trPr>
          <w:trHeight w:val="381"/>
        </w:trPr>
        <w:tc>
          <w:tcPr>
            <w:tcW w:w="1951" w:type="dxa"/>
            <w:shd w:val="clear" w:color="auto" w:fill="auto"/>
          </w:tcPr>
          <w:p w14:paraId="607ADF0E" w14:textId="77777777" w:rsidR="00B46D66" w:rsidRPr="0019374C" w:rsidRDefault="00B46D66" w:rsidP="00396076">
            <w:pPr>
              <w:spacing w:before="40" w:after="40"/>
              <w:jc w:val="both"/>
              <w:rPr>
                <w:spacing w:val="-10"/>
                <w:szCs w:val="28"/>
              </w:rPr>
            </w:pPr>
            <w:r w:rsidRPr="0019374C">
              <w:rPr>
                <w:spacing w:val="-10"/>
                <w:szCs w:val="28"/>
              </w:rPr>
              <w:t>- Dịch vụ nông nghiệp</w:t>
            </w:r>
          </w:p>
        </w:tc>
        <w:tc>
          <w:tcPr>
            <w:tcW w:w="1533" w:type="dxa"/>
            <w:shd w:val="clear" w:color="auto" w:fill="auto"/>
          </w:tcPr>
          <w:p w14:paraId="64CC0CDA" w14:textId="77777777" w:rsidR="00B46D66" w:rsidRPr="0019374C" w:rsidRDefault="00B46D66" w:rsidP="00396076">
            <w:pPr>
              <w:spacing w:before="40" w:after="40"/>
              <w:ind w:right="57"/>
              <w:jc w:val="right"/>
              <w:rPr>
                <w:szCs w:val="28"/>
              </w:rPr>
            </w:pPr>
            <w:r w:rsidRPr="0019374C">
              <w:rPr>
                <w:szCs w:val="28"/>
              </w:rPr>
              <w:t>958.285</w:t>
            </w:r>
          </w:p>
        </w:tc>
        <w:tc>
          <w:tcPr>
            <w:tcW w:w="1533" w:type="dxa"/>
            <w:shd w:val="clear" w:color="auto" w:fill="auto"/>
          </w:tcPr>
          <w:p w14:paraId="0315EF33" w14:textId="77777777" w:rsidR="00B46D66" w:rsidRPr="0019374C" w:rsidRDefault="00B46D66" w:rsidP="00396076">
            <w:pPr>
              <w:spacing w:before="40" w:after="40"/>
              <w:ind w:right="57"/>
              <w:jc w:val="right"/>
              <w:rPr>
                <w:szCs w:val="28"/>
              </w:rPr>
            </w:pPr>
            <w:r w:rsidRPr="0019374C">
              <w:rPr>
                <w:szCs w:val="28"/>
              </w:rPr>
              <w:t>1.477.150</w:t>
            </w:r>
          </w:p>
        </w:tc>
        <w:tc>
          <w:tcPr>
            <w:tcW w:w="1533" w:type="dxa"/>
            <w:shd w:val="clear" w:color="auto" w:fill="auto"/>
          </w:tcPr>
          <w:p w14:paraId="7B862F7F" w14:textId="77777777" w:rsidR="00B46D66" w:rsidRPr="0019374C" w:rsidRDefault="00B46D66" w:rsidP="00396076">
            <w:pPr>
              <w:spacing w:before="40" w:after="40"/>
              <w:ind w:right="57"/>
              <w:jc w:val="right"/>
              <w:rPr>
                <w:szCs w:val="28"/>
              </w:rPr>
            </w:pPr>
            <w:r w:rsidRPr="0019374C">
              <w:rPr>
                <w:szCs w:val="28"/>
              </w:rPr>
              <w:t>1.847.170</w:t>
            </w:r>
          </w:p>
        </w:tc>
        <w:tc>
          <w:tcPr>
            <w:tcW w:w="1043" w:type="dxa"/>
            <w:shd w:val="clear" w:color="auto" w:fill="auto"/>
          </w:tcPr>
          <w:p w14:paraId="65D90F47" w14:textId="77777777" w:rsidR="00B46D66" w:rsidRPr="0019374C" w:rsidRDefault="00B46D66" w:rsidP="00396076">
            <w:pPr>
              <w:spacing w:before="40" w:after="40"/>
              <w:ind w:right="57"/>
              <w:jc w:val="right"/>
              <w:rPr>
                <w:szCs w:val="28"/>
              </w:rPr>
            </w:pPr>
            <w:r w:rsidRPr="0019374C">
              <w:rPr>
                <w:szCs w:val="28"/>
              </w:rPr>
              <w:t>4,55</w:t>
            </w:r>
          </w:p>
        </w:tc>
        <w:tc>
          <w:tcPr>
            <w:tcW w:w="1043" w:type="dxa"/>
            <w:shd w:val="clear" w:color="auto" w:fill="auto"/>
          </w:tcPr>
          <w:p w14:paraId="532BF62D" w14:textId="77777777" w:rsidR="00B46D66" w:rsidRPr="0019374C" w:rsidRDefault="00B46D66" w:rsidP="00396076">
            <w:pPr>
              <w:spacing w:before="40" w:after="40"/>
              <w:ind w:right="57"/>
              <w:jc w:val="right"/>
              <w:rPr>
                <w:szCs w:val="28"/>
              </w:rPr>
            </w:pPr>
            <w:r w:rsidRPr="0019374C">
              <w:rPr>
                <w:szCs w:val="28"/>
              </w:rPr>
              <w:t>6,1</w:t>
            </w:r>
            <w:r w:rsidR="00B629C1" w:rsidRPr="0019374C">
              <w:rPr>
                <w:szCs w:val="28"/>
              </w:rPr>
              <w:t>0</w:t>
            </w:r>
          </w:p>
        </w:tc>
        <w:tc>
          <w:tcPr>
            <w:tcW w:w="1043" w:type="dxa"/>
            <w:shd w:val="clear" w:color="auto" w:fill="auto"/>
          </w:tcPr>
          <w:p w14:paraId="588FFEF4" w14:textId="77777777" w:rsidR="00B46D66" w:rsidRPr="0019374C" w:rsidRDefault="00B46D66" w:rsidP="00396076">
            <w:pPr>
              <w:spacing w:before="40" w:after="40"/>
              <w:ind w:right="57"/>
              <w:jc w:val="right"/>
              <w:rPr>
                <w:szCs w:val="28"/>
              </w:rPr>
            </w:pPr>
            <w:r w:rsidRPr="0019374C">
              <w:rPr>
                <w:szCs w:val="28"/>
              </w:rPr>
              <w:t>6,96</w:t>
            </w:r>
          </w:p>
        </w:tc>
      </w:tr>
    </w:tbl>
    <w:p w14:paraId="2B9CADC5" w14:textId="77777777" w:rsidR="000D1283" w:rsidRPr="0019374C" w:rsidRDefault="00E9293F" w:rsidP="000D1283">
      <w:pPr>
        <w:pStyle w:val="Heading1"/>
        <w:spacing w:before="120" w:after="120"/>
        <w:ind w:firstLine="709"/>
        <w:jc w:val="both"/>
        <w:rPr>
          <w:rFonts w:ascii="Times New Roman" w:hAnsi="Times New Roman"/>
          <w:sz w:val="28"/>
          <w:szCs w:val="28"/>
        </w:rPr>
      </w:pPr>
      <w:bookmarkStart w:id="22" w:name="_Toc103670759"/>
      <w:bookmarkStart w:id="23" w:name="_Toc104881012"/>
      <w:r w:rsidRPr="0019374C">
        <w:rPr>
          <w:rFonts w:ascii="Times New Roman" w:hAnsi="Times New Roman"/>
          <w:sz w:val="28"/>
          <w:szCs w:val="28"/>
          <w:lang w:val="en-US"/>
        </w:rPr>
        <w:t>II</w:t>
      </w:r>
      <w:r w:rsidR="000D1283" w:rsidRPr="0019374C">
        <w:rPr>
          <w:rFonts w:ascii="Times New Roman" w:hAnsi="Times New Roman"/>
          <w:sz w:val="28"/>
          <w:szCs w:val="28"/>
        </w:rPr>
        <w:t xml:space="preserve">. </w:t>
      </w:r>
      <w:r w:rsidRPr="0019374C">
        <w:rPr>
          <w:rFonts w:ascii="Times New Roman" w:hAnsi="Times New Roman"/>
          <w:sz w:val="28"/>
          <w:szCs w:val="28"/>
        </w:rPr>
        <w:t xml:space="preserve">THỰC TRẠNG </w:t>
      </w:r>
      <w:r w:rsidR="008E5EF8" w:rsidRPr="0019374C">
        <w:rPr>
          <w:rFonts w:ascii="Times New Roman" w:hAnsi="Times New Roman"/>
          <w:sz w:val="28"/>
          <w:szCs w:val="28"/>
          <w:lang w:val="en-US"/>
        </w:rPr>
        <w:t>UDCNC</w:t>
      </w:r>
      <w:r w:rsidRPr="0019374C">
        <w:rPr>
          <w:rFonts w:ascii="Times New Roman" w:hAnsi="Times New Roman"/>
          <w:sz w:val="28"/>
          <w:szCs w:val="28"/>
        </w:rPr>
        <w:t xml:space="preserve"> TRONG SẢN XUẤT</w:t>
      </w:r>
      <w:bookmarkEnd w:id="22"/>
      <w:bookmarkEnd w:id="23"/>
    </w:p>
    <w:p w14:paraId="34C33243" w14:textId="77777777" w:rsidR="00585CD4" w:rsidRPr="0019374C" w:rsidRDefault="00D233E4" w:rsidP="00585CD4">
      <w:pPr>
        <w:widowControl w:val="0"/>
        <w:spacing w:line="247" w:lineRule="auto"/>
        <w:ind w:firstLine="709"/>
        <w:jc w:val="both"/>
        <w:rPr>
          <w:b/>
          <w:bCs/>
          <w:spacing w:val="2"/>
          <w:szCs w:val="28"/>
        </w:rPr>
      </w:pPr>
      <w:r w:rsidRPr="0019374C">
        <w:rPr>
          <w:b/>
          <w:bCs/>
          <w:spacing w:val="2"/>
          <w:szCs w:val="28"/>
        </w:rPr>
        <w:t>1. Th</w:t>
      </w:r>
      <w:r w:rsidR="00585CD4" w:rsidRPr="0019374C">
        <w:rPr>
          <w:b/>
          <w:bCs/>
          <w:spacing w:val="2"/>
          <w:szCs w:val="28"/>
        </w:rPr>
        <w:t>ực trạng sản xuất NNUDCNC</w:t>
      </w:r>
    </w:p>
    <w:p w14:paraId="3F6C0A0F" w14:textId="77777777" w:rsidR="00F54033" w:rsidRPr="0019374C" w:rsidRDefault="00F001B6" w:rsidP="00585CD4">
      <w:pPr>
        <w:widowControl w:val="0"/>
        <w:spacing w:line="247" w:lineRule="auto"/>
        <w:ind w:firstLine="709"/>
        <w:jc w:val="both"/>
        <w:rPr>
          <w:spacing w:val="2"/>
          <w:szCs w:val="28"/>
        </w:rPr>
      </w:pPr>
      <w:r w:rsidRPr="0019374C">
        <w:rPr>
          <w:spacing w:val="2"/>
          <w:szCs w:val="28"/>
        </w:rPr>
        <w:t xml:space="preserve">Hiện nay, nhiều mô hình </w:t>
      </w:r>
      <w:r w:rsidR="008E5EF8" w:rsidRPr="0019374C">
        <w:rPr>
          <w:spacing w:val="2"/>
          <w:szCs w:val="28"/>
        </w:rPr>
        <w:t>NNUDCNC</w:t>
      </w:r>
      <w:r w:rsidRPr="0019374C">
        <w:rPr>
          <w:spacing w:val="2"/>
          <w:szCs w:val="28"/>
        </w:rPr>
        <w:t xml:space="preserve"> đã được ứng dụng ngày càng rộng rãi trong sản xuất. </w:t>
      </w:r>
      <w:r w:rsidR="00F54033" w:rsidRPr="0019374C">
        <w:rPr>
          <w:spacing w:val="2"/>
          <w:szCs w:val="28"/>
        </w:rPr>
        <w:t>Cụ thể như sau:</w:t>
      </w:r>
    </w:p>
    <w:p w14:paraId="2ECAB37F" w14:textId="77777777" w:rsidR="00F001B6" w:rsidRPr="0019374C" w:rsidRDefault="00F54033" w:rsidP="00585CD4">
      <w:pPr>
        <w:widowControl w:val="0"/>
        <w:spacing w:line="247" w:lineRule="auto"/>
        <w:ind w:firstLine="720"/>
        <w:jc w:val="both"/>
        <w:rPr>
          <w:spacing w:val="2"/>
          <w:szCs w:val="28"/>
        </w:rPr>
      </w:pPr>
      <w:r w:rsidRPr="0019374C">
        <w:rPr>
          <w:i/>
          <w:iCs/>
          <w:spacing w:val="2"/>
          <w:szCs w:val="28"/>
        </w:rPr>
        <w:t>- Về trồng trọt:</w:t>
      </w:r>
      <w:r w:rsidRPr="0019374C">
        <w:rPr>
          <w:spacing w:val="2"/>
          <w:szCs w:val="28"/>
        </w:rPr>
        <w:t xml:space="preserve"> </w:t>
      </w:r>
      <w:r w:rsidR="00F001B6" w:rsidRPr="0019374C">
        <w:rPr>
          <w:spacing w:val="2"/>
          <w:szCs w:val="28"/>
        </w:rPr>
        <w:t xml:space="preserve">Tổng diện tích cây trồng áp dụng </w:t>
      </w:r>
      <w:r w:rsidR="008E5EF8" w:rsidRPr="0019374C">
        <w:rPr>
          <w:spacing w:val="2"/>
          <w:szCs w:val="28"/>
        </w:rPr>
        <w:t>CNC</w:t>
      </w:r>
      <w:r w:rsidR="00F001B6" w:rsidRPr="0019374C">
        <w:rPr>
          <w:spacing w:val="2"/>
          <w:szCs w:val="28"/>
        </w:rPr>
        <w:t xml:space="preserve"> đạt 98.745 ha, tập trung chủ yếu như:</w:t>
      </w:r>
      <w:r w:rsidR="00585CD4" w:rsidRPr="0019374C">
        <w:rPr>
          <w:spacing w:val="2"/>
          <w:szCs w:val="28"/>
        </w:rPr>
        <w:t xml:space="preserve"> </w:t>
      </w:r>
      <w:r w:rsidR="00F001B6" w:rsidRPr="0019374C">
        <w:rPr>
          <w:spacing w:val="2"/>
          <w:szCs w:val="28"/>
        </w:rPr>
        <w:t xml:space="preserve">Nhóm cây ăn </w:t>
      </w:r>
      <w:r w:rsidR="008E5EF8" w:rsidRPr="0019374C">
        <w:rPr>
          <w:spacing w:val="2"/>
          <w:szCs w:val="28"/>
        </w:rPr>
        <w:t>quả</w:t>
      </w:r>
      <w:r w:rsidR="00F001B6" w:rsidRPr="0019374C">
        <w:rPr>
          <w:spacing w:val="2"/>
          <w:szCs w:val="28"/>
        </w:rPr>
        <w:t xml:space="preserve"> (mãng cầu, sầu riêng, cây có múi</w:t>
      </w:r>
      <w:r w:rsidR="00F1580D" w:rsidRPr="0019374C">
        <w:rPr>
          <w:spacing w:val="2"/>
          <w:szCs w:val="28"/>
        </w:rPr>
        <w:t xml:space="preserve"> </w:t>
      </w:r>
      <w:r w:rsidR="00F001B6" w:rsidRPr="0019374C">
        <w:rPr>
          <w:spacing w:val="2"/>
          <w:szCs w:val="28"/>
        </w:rPr>
        <w:t>(bưởi, cam, quýt,...), chuối, xoài, nhãn, mít, thanh long,...): 20.345 ha;</w:t>
      </w:r>
      <w:r w:rsidR="00585CD4" w:rsidRPr="0019374C">
        <w:rPr>
          <w:spacing w:val="2"/>
          <w:szCs w:val="28"/>
        </w:rPr>
        <w:t xml:space="preserve"> </w:t>
      </w:r>
      <w:r w:rsidR="00210E6C" w:rsidRPr="0019374C">
        <w:rPr>
          <w:spacing w:val="2"/>
          <w:szCs w:val="28"/>
        </w:rPr>
        <w:t>n</w:t>
      </w:r>
      <w:r w:rsidR="00F001B6" w:rsidRPr="0019374C">
        <w:rPr>
          <w:spacing w:val="2"/>
          <w:szCs w:val="28"/>
        </w:rPr>
        <w:t>hóm cây thực phẩm (rau các loại và đậu các loại): 19.900 ha;</w:t>
      </w:r>
      <w:r w:rsidR="00585CD4" w:rsidRPr="0019374C">
        <w:rPr>
          <w:spacing w:val="2"/>
          <w:szCs w:val="28"/>
        </w:rPr>
        <w:t xml:space="preserve"> </w:t>
      </w:r>
      <w:r w:rsidR="00210E6C" w:rsidRPr="0019374C">
        <w:rPr>
          <w:spacing w:val="2"/>
          <w:szCs w:val="28"/>
        </w:rPr>
        <w:t>m</w:t>
      </w:r>
      <w:r w:rsidR="00F001B6" w:rsidRPr="0019374C">
        <w:rPr>
          <w:spacing w:val="2"/>
          <w:szCs w:val="28"/>
        </w:rPr>
        <w:t>ột số loại cây khác như mía, mì: 58.500 ha.</w:t>
      </w:r>
    </w:p>
    <w:p w14:paraId="3154E501" w14:textId="77777777" w:rsidR="006F4317" w:rsidRPr="0019374C" w:rsidRDefault="00CC2A53" w:rsidP="00CC2A53">
      <w:pPr>
        <w:widowControl w:val="0"/>
        <w:tabs>
          <w:tab w:val="left" w:pos="851"/>
        </w:tabs>
        <w:spacing w:line="247" w:lineRule="auto"/>
        <w:jc w:val="both"/>
        <w:rPr>
          <w:spacing w:val="2"/>
          <w:szCs w:val="28"/>
        </w:rPr>
      </w:pPr>
      <w:r w:rsidRPr="0019374C">
        <w:rPr>
          <w:i/>
          <w:iCs/>
          <w:spacing w:val="2"/>
          <w:szCs w:val="28"/>
        </w:rPr>
        <w:tab/>
        <w:t xml:space="preserve">- </w:t>
      </w:r>
      <w:r w:rsidR="00F54033" w:rsidRPr="0019374C">
        <w:rPr>
          <w:i/>
          <w:iCs/>
          <w:spacing w:val="2"/>
          <w:szCs w:val="28"/>
        </w:rPr>
        <w:t>Về chăn nuôi:</w:t>
      </w:r>
      <w:r w:rsidR="00F54033" w:rsidRPr="0019374C">
        <w:rPr>
          <w:spacing w:val="2"/>
          <w:szCs w:val="28"/>
        </w:rPr>
        <w:t xml:space="preserve"> </w:t>
      </w:r>
      <w:r w:rsidR="00090BB4" w:rsidRPr="0019374C">
        <w:rPr>
          <w:spacing w:val="2"/>
          <w:szCs w:val="28"/>
        </w:rPr>
        <w:t>Đến cuối năm 2021,</w:t>
      </w:r>
      <w:r w:rsidR="006F4317" w:rsidRPr="0019374C">
        <w:rPr>
          <w:spacing w:val="2"/>
          <w:szCs w:val="28"/>
        </w:rPr>
        <w:t xml:space="preserve"> trên địa bàn </w:t>
      </w:r>
      <w:r w:rsidR="006F4317" w:rsidRPr="0019374C">
        <w:rPr>
          <w:szCs w:val="28"/>
          <w:lang w:val="da-DK"/>
        </w:rPr>
        <w:t xml:space="preserve">có khoảng 612 trang trại gia súc </w:t>
      </w:r>
      <w:r w:rsidR="00470EAB" w:rsidRPr="0019374C">
        <w:rPr>
          <w:szCs w:val="28"/>
          <w:lang w:val="da-DK"/>
        </w:rPr>
        <w:t xml:space="preserve">và 112 trang trại gia cầm </w:t>
      </w:r>
      <w:r w:rsidR="006F4317" w:rsidRPr="0019374C">
        <w:rPr>
          <w:szCs w:val="28"/>
          <w:lang w:val="da-DK"/>
        </w:rPr>
        <w:t>với 192.578 con</w:t>
      </w:r>
      <w:r w:rsidR="006F4317" w:rsidRPr="0019374C">
        <w:rPr>
          <w:rStyle w:val="FootnoteReference"/>
          <w:szCs w:val="28"/>
          <w:lang w:val="da-DK"/>
        </w:rPr>
        <w:footnoteReference w:id="1"/>
      </w:r>
      <w:r w:rsidR="006F4317" w:rsidRPr="0019374C">
        <w:rPr>
          <w:szCs w:val="28"/>
          <w:lang w:val="da-DK"/>
        </w:rPr>
        <w:t xml:space="preserve"> </w:t>
      </w:r>
      <w:r w:rsidR="00470EAB" w:rsidRPr="0019374C">
        <w:rPr>
          <w:szCs w:val="28"/>
          <w:lang w:val="da-DK"/>
        </w:rPr>
        <w:t>gia súc và</w:t>
      </w:r>
      <w:r w:rsidR="006F4317" w:rsidRPr="0019374C">
        <w:rPr>
          <w:szCs w:val="28"/>
          <w:lang w:val="da-DK"/>
        </w:rPr>
        <w:t xml:space="preserve"> 5,6 triệu con</w:t>
      </w:r>
      <w:r w:rsidR="00470EAB" w:rsidRPr="0019374C">
        <w:rPr>
          <w:szCs w:val="28"/>
          <w:lang w:val="da-DK"/>
        </w:rPr>
        <w:t xml:space="preserve"> được nuôi theo hình thức trang trại tập trung</w:t>
      </w:r>
      <w:r w:rsidR="006F4317" w:rsidRPr="0019374C">
        <w:rPr>
          <w:szCs w:val="28"/>
          <w:lang w:val="da-DK"/>
        </w:rPr>
        <w:t xml:space="preserve">. Tất cả các trang trại đều áp dụng </w:t>
      </w:r>
      <w:r w:rsidR="008E5EF8" w:rsidRPr="0019374C">
        <w:rPr>
          <w:szCs w:val="28"/>
          <w:lang w:val="da-DK"/>
        </w:rPr>
        <w:t>CNC</w:t>
      </w:r>
      <w:r w:rsidR="006F4317" w:rsidRPr="0019374C">
        <w:rPr>
          <w:szCs w:val="28"/>
          <w:lang w:val="da-DK"/>
        </w:rPr>
        <w:t xml:space="preserve"> </w:t>
      </w:r>
      <w:r w:rsidR="006F4317" w:rsidRPr="0019374C">
        <w:rPr>
          <w:szCs w:val="28"/>
          <w:lang w:val="da-DK"/>
        </w:rPr>
        <w:lastRenderedPageBreak/>
        <w:t>trong sản xuất như hệ thống thức ăn tự động, dùng công nghệ thông tin quản lý đàn và dịch bệnh...</w:t>
      </w:r>
    </w:p>
    <w:p w14:paraId="20E23759" w14:textId="77777777" w:rsidR="00F001B6" w:rsidRPr="0019374C" w:rsidRDefault="00F54033" w:rsidP="00D0357C">
      <w:pPr>
        <w:widowControl w:val="0"/>
        <w:spacing w:line="247" w:lineRule="auto"/>
        <w:ind w:firstLine="720"/>
        <w:jc w:val="both"/>
        <w:rPr>
          <w:spacing w:val="2"/>
          <w:szCs w:val="28"/>
        </w:rPr>
      </w:pPr>
      <w:r w:rsidRPr="0019374C">
        <w:rPr>
          <w:spacing w:val="2"/>
          <w:szCs w:val="28"/>
        </w:rPr>
        <w:t xml:space="preserve">Nhìn chung, việc ứng dụng tiến bộ, khoa học kỹ thuật, </w:t>
      </w:r>
      <w:r w:rsidR="008E5EF8" w:rsidRPr="0019374C">
        <w:rPr>
          <w:spacing w:val="2"/>
          <w:szCs w:val="28"/>
        </w:rPr>
        <w:t>CNC</w:t>
      </w:r>
      <w:r w:rsidRPr="0019374C">
        <w:rPr>
          <w:spacing w:val="2"/>
          <w:szCs w:val="28"/>
        </w:rPr>
        <w:t xml:space="preserve"> vào sản xuất nông nghiệp trên địa bàn tỉnh có bước chuyển biến đáng kể, góp phần gia tăng năng suất lao động, nâng cao chất lượng, hiệu quả sản xuất đáp ứng yêu cầu thay đổi, đa dạng của thị trường. </w:t>
      </w:r>
      <w:r w:rsidR="00F001B6" w:rsidRPr="0019374C">
        <w:rPr>
          <w:spacing w:val="2"/>
          <w:szCs w:val="28"/>
        </w:rPr>
        <w:t xml:space="preserve">Các biện pháp áp dụng </w:t>
      </w:r>
      <w:r w:rsidR="008E5EF8" w:rsidRPr="0019374C">
        <w:rPr>
          <w:spacing w:val="2"/>
          <w:szCs w:val="28"/>
        </w:rPr>
        <w:t>CNC</w:t>
      </w:r>
      <w:r w:rsidR="00F001B6" w:rsidRPr="0019374C">
        <w:rPr>
          <w:spacing w:val="2"/>
          <w:szCs w:val="28"/>
        </w:rPr>
        <w:t xml:space="preserve"> trong sản xuất </w:t>
      </w:r>
      <w:r w:rsidRPr="0019374C">
        <w:rPr>
          <w:spacing w:val="2"/>
          <w:szCs w:val="28"/>
        </w:rPr>
        <w:t xml:space="preserve">có thể ứng dụng </w:t>
      </w:r>
      <w:r w:rsidR="00F001B6" w:rsidRPr="0019374C">
        <w:rPr>
          <w:spacing w:val="2"/>
          <w:szCs w:val="28"/>
        </w:rPr>
        <w:t>như:</w:t>
      </w:r>
    </w:p>
    <w:p w14:paraId="21721EF6" w14:textId="77777777" w:rsidR="00470EAB" w:rsidRPr="0019374C" w:rsidRDefault="00470EAB" w:rsidP="00470EAB">
      <w:pPr>
        <w:widowControl w:val="0"/>
        <w:spacing w:line="247" w:lineRule="auto"/>
        <w:ind w:firstLine="720"/>
        <w:jc w:val="both"/>
        <w:rPr>
          <w:spacing w:val="2"/>
          <w:szCs w:val="28"/>
        </w:rPr>
      </w:pPr>
      <w:r w:rsidRPr="0019374C">
        <w:rPr>
          <w:spacing w:val="2"/>
          <w:szCs w:val="28"/>
        </w:rPr>
        <w:t>+ Hệ thống tưới tự động và bán tự động được trang bị trong các nhà màng, nhà lưới khoảng 55 ha đối với các loại cây như: dưa lưới, rau ăn lá, rau ăn quả (35 ha), hoa lan (20 ha), sử dụng công nghệ thiết bị điều khiển thông minh được hiển thị trên điện thoại thông minh và qua các thiết bị cảm biến nhiệt độ, ẩm độ để điều chỉnh lượng nước tưới và điều chỉnh nhiệt độ, ẩm độ thích hợp để cây trồng phát triển tốt. Đồng thời kết hợp hệ thống tưới tự động kết hợp với việc bón phân và phun thuốc bảo vệ thực vật để phòng trị sâu bệnh hại tránh gây ảnh hưởng sức khỏe của người nông dân.</w:t>
      </w:r>
    </w:p>
    <w:p w14:paraId="321A7DBD" w14:textId="77777777" w:rsidR="00470EAB" w:rsidRPr="0019374C" w:rsidRDefault="00470EAB" w:rsidP="00470EAB">
      <w:pPr>
        <w:widowControl w:val="0"/>
        <w:spacing w:line="247" w:lineRule="auto"/>
        <w:ind w:firstLine="720"/>
        <w:jc w:val="both"/>
        <w:rPr>
          <w:szCs w:val="28"/>
        </w:rPr>
      </w:pPr>
      <w:r w:rsidRPr="0019374C">
        <w:rPr>
          <w:szCs w:val="28"/>
        </w:rPr>
        <w:t>+ Sử dụng công nghệ tưới tiết kiệm nước như hệ thống tưới phun, tưới nhỏ giọt sử dụng phổ biến với diện tích trên 32.500 ha, đặc biệt là trong các vườn cây ăn quả ở TP.</w:t>
      </w:r>
      <w:r w:rsidR="006C724A" w:rsidRPr="0019374C">
        <w:rPr>
          <w:szCs w:val="28"/>
        </w:rPr>
        <w:t xml:space="preserve"> </w:t>
      </w:r>
      <w:r w:rsidRPr="0019374C">
        <w:rPr>
          <w:szCs w:val="28"/>
        </w:rPr>
        <w:t xml:space="preserve">Tây Ninh, vườn rau ở </w:t>
      </w:r>
      <w:r w:rsidR="006C724A" w:rsidRPr="0019374C">
        <w:rPr>
          <w:szCs w:val="28"/>
        </w:rPr>
        <w:t xml:space="preserve">thị xã </w:t>
      </w:r>
      <w:r w:rsidRPr="0019374C">
        <w:rPr>
          <w:szCs w:val="28"/>
        </w:rPr>
        <w:t>Trảng Bàng, Gò Dầu, Dương Minh Châu, ruộng mía, mì ở Châu Thành, Tân Biên, Tân Châu…, góp phần làm giảm lượng nước tưới, giảm chi phí công lao động; đặc biệt là tăng đáng kể năng suất, chất lượng sản phẩm.</w:t>
      </w:r>
    </w:p>
    <w:p w14:paraId="3D56823E" w14:textId="77777777" w:rsidR="00DD0F81" w:rsidRPr="0019374C" w:rsidRDefault="00DD0F81" w:rsidP="00DD0F81">
      <w:pPr>
        <w:widowControl w:val="0"/>
        <w:spacing w:line="247" w:lineRule="auto"/>
        <w:ind w:firstLine="720"/>
        <w:jc w:val="both"/>
        <w:rPr>
          <w:szCs w:val="28"/>
          <w:lang w:val="nl-NL"/>
        </w:rPr>
      </w:pPr>
      <w:r w:rsidRPr="0019374C">
        <w:rPr>
          <w:spacing w:val="2"/>
          <w:szCs w:val="28"/>
        </w:rPr>
        <w:t xml:space="preserve">+ Ứng dụng phầm mềm truy xuất nguồn gốc điện tử (KIPUS) tại tỉnh Tây Ninh, </w:t>
      </w:r>
      <w:r w:rsidRPr="0019374C">
        <w:rPr>
          <w:szCs w:val="28"/>
          <w:lang w:val="nl-NL"/>
        </w:rPr>
        <w:t>cho 194 tổ chức, cá nhân với tổng diện tích 1.503 ha trên các loại cây bưởi, chuối, mãng cầu, xoài, nhãn, táo, bơ,... và cấp 50.000 tem truy xuất nguồn gốc sản phẩm cho 9 cơ sở (tổ chức, cá nhân) sản xuất cây ăn quả. Hỗ trợ cấp 100 mã số vùng trồng và 21 mã số cơ sở đóng gói trái cây tươi xuất khẩu sang các thị trường như: EU, Hoa kỳ , Úc, New Zealand  và Trung Quốc. Trong đó có 21.289 tem được kích hoạt, tương đương 25,5 tấn sản phẩm được truy xuất.</w:t>
      </w:r>
    </w:p>
    <w:p w14:paraId="3ACF6269" w14:textId="77777777" w:rsidR="006F4317" w:rsidRPr="0019374C" w:rsidRDefault="00605BFD" w:rsidP="006F4317">
      <w:pPr>
        <w:widowControl w:val="0"/>
        <w:spacing w:line="247" w:lineRule="auto"/>
        <w:ind w:firstLine="720"/>
        <w:jc w:val="both"/>
        <w:rPr>
          <w:szCs w:val="28"/>
          <w:lang w:val="da-DK"/>
        </w:rPr>
      </w:pPr>
      <w:r w:rsidRPr="0019374C">
        <w:rPr>
          <w:spacing w:val="2"/>
          <w:szCs w:val="28"/>
        </w:rPr>
        <w:t>+</w:t>
      </w:r>
      <w:r w:rsidR="00F001B6" w:rsidRPr="0019374C">
        <w:rPr>
          <w:spacing w:val="2"/>
          <w:szCs w:val="28"/>
        </w:rPr>
        <w:t xml:space="preserve"> Hỗ trợ chứng nhận </w:t>
      </w:r>
      <w:proofErr w:type="spellStart"/>
      <w:r w:rsidR="00F001B6" w:rsidRPr="0019374C">
        <w:rPr>
          <w:spacing w:val="2"/>
          <w:szCs w:val="28"/>
        </w:rPr>
        <w:t>VietGAP</w:t>
      </w:r>
      <w:proofErr w:type="spellEnd"/>
      <w:r w:rsidR="00F001B6" w:rsidRPr="0019374C">
        <w:rPr>
          <w:spacing w:val="2"/>
          <w:szCs w:val="28"/>
        </w:rPr>
        <w:t xml:space="preserve"> cho 48 cơ sở sản xuất (hợp tác xã, tổ hợp tác, tổ liên kết sản xuất) với tổng diện tích là 1037,19 ha. Trong đó: hỗ trợ chứng nhận </w:t>
      </w:r>
      <w:proofErr w:type="spellStart"/>
      <w:r w:rsidR="00F001B6" w:rsidRPr="0019374C">
        <w:rPr>
          <w:spacing w:val="2"/>
          <w:szCs w:val="28"/>
        </w:rPr>
        <w:t>VietGAP</w:t>
      </w:r>
      <w:proofErr w:type="spellEnd"/>
      <w:r w:rsidR="00F001B6" w:rsidRPr="0019374C">
        <w:rPr>
          <w:spacing w:val="2"/>
          <w:szCs w:val="28"/>
        </w:rPr>
        <w:t xml:space="preserve"> trên cây ăn quả trên địa bàn tỉnh Tây Ninh đã có chứng nhận sản phẩm đạt tiêu chuẩn </w:t>
      </w:r>
      <w:proofErr w:type="spellStart"/>
      <w:r w:rsidR="00F001B6" w:rsidRPr="0019374C">
        <w:rPr>
          <w:spacing w:val="2"/>
          <w:szCs w:val="28"/>
        </w:rPr>
        <w:t>VietGAP</w:t>
      </w:r>
      <w:proofErr w:type="spellEnd"/>
      <w:r w:rsidR="00F001B6" w:rsidRPr="0019374C">
        <w:rPr>
          <w:spacing w:val="2"/>
          <w:szCs w:val="28"/>
        </w:rPr>
        <w:t xml:space="preserve"> là 23 cơ sở/250 hộ/855,32 ha; hỗ trợ chứng nhận </w:t>
      </w:r>
      <w:proofErr w:type="spellStart"/>
      <w:r w:rsidR="00F001B6" w:rsidRPr="0019374C">
        <w:rPr>
          <w:spacing w:val="2"/>
          <w:szCs w:val="28"/>
        </w:rPr>
        <w:t>VietGAP</w:t>
      </w:r>
      <w:proofErr w:type="spellEnd"/>
      <w:r w:rsidR="00F001B6" w:rsidRPr="0019374C">
        <w:rPr>
          <w:spacing w:val="2"/>
          <w:szCs w:val="28"/>
        </w:rPr>
        <w:t xml:space="preserve"> trên cây rau trên địa bàn tỉnh Tây Ninh đã có chứng nhận sản phẩm đạt tiêu chuẩn </w:t>
      </w:r>
      <w:proofErr w:type="spellStart"/>
      <w:r w:rsidR="00F001B6" w:rsidRPr="0019374C">
        <w:rPr>
          <w:spacing w:val="2"/>
          <w:szCs w:val="28"/>
        </w:rPr>
        <w:t>VietGAP</w:t>
      </w:r>
      <w:proofErr w:type="spellEnd"/>
      <w:r w:rsidR="00F001B6" w:rsidRPr="0019374C">
        <w:rPr>
          <w:spacing w:val="2"/>
          <w:szCs w:val="28"/>
        </w:rPr>
        <w:t xml:space="preserve"> là 25 cơ sở/230 hộ/181,87 ha</w:t>
      </w:r>
      <w:r w:rsidR="006F4317" w:rsidRPr="0019374C">
        <w:rPr>
          <w:spacing w:val="2"/>
          <w:szCs w:val="28"/>
        </w:rPr>
        <w:t>.</w:t>
      </w:r>
      <w:r w:rsidR="006F4317" w:rsidRPr="0019374C">
        <w:rPr>
          <w:szCs w:val="28"/>
        </w:rPr>
        <w:t xml:space="preserve"> Lĩnh vực chăn nuôi c</w:t>
      </w:r>
      <w:r w:rsidR="006F4317" w:rsidRPr="0019374C">
        <w:rPr>
          <w:szCs w:val="28"/>
          <w:lang w:val="da-DK"/>
        </w:rPr>
        <w:t xml:space="preserve">ó 62 cơ sở được chứng nhận VietGAHP (39 cơ sở chăn nuôi heo, </w:t>
      </w:r>
      <w:r w:rsidR="00107EED" w:rsidRPr="0019374C">
        <w:rPr>
          <w:szCs w:val="28"/>
          <w:lang w:val="da-DK"/>
        </w:rPr>
        <w:t xml:space="preserve">22 cơ sở chăn nuôi gà, </w:t>
      </w:r>
      <w:r w:rsidR="006F4317" w:rsidRPr="0019374C">
        <w:rPr>
          <w:szCs w:val="28"/>
          <w:lang w:val="da-DK"/>
        </w:rPr>
        <w:t>01 cơ sở chăn nuôi bò).</w:t>
      </w:r>
    </w:p>
    <w:p w14:paraId="40FF2079" w14:textId="77777777" w:rsidR="00DD0F81" w:rsidRPr="0019374C" w:rsidRDefault="00DD0F81" w:rsidP="00DD0F81">
      <w:pPr>
        <w:widowControl w:val="0"/>
        <w:spacing w:line="247" w:lineRule="auto"/>
        <w:ind w:firstLine="720"/>
        <w:jc w:val="both"/>
        <w:rPr>
          <w:szCs w:val="28"/>
        </w:rPr>
      </w:pPr>
      <w:r w:rsidRPr="0019374C">
        <w:rPr>
          <w:szCs w:val="28"/>
        </w:rPr>
        <w:t>+ Ứng dụng CNC trong sản xuất thức ăn xanh, phối trộn thức ăn theo phần mềm, cơ giới hóa, tự động hóa trong các khâu, sản xuất khép kín, an toàn sinh học, phù hợp với sản xuất thực phẩm an toàn theo thông lệ quốc tế. Xử lý chất thải trong chăn nuôi với các mô hình ứng dụng đệm lót sinh học trong chăn nuôi gà, vịt còn chăn nuôi heo xử lý chất thải bằng biogas.</w:t>
      </w:r>
    </w:p>
    <w:p w14:paraId="168DA2FE" w14:textId="77777777" w:rsidR="00F001B6" w:rsidRPr="0019374C" w:rsidRDefault="006F4317" w:rsidP="00F001B6">
      <w:pPr>
        <w:widowControl w:val="0"/>
        <w:spacing w:line="247" w:lineRule="auto"/>
        <w:ind w:firstLine="720"/>
        <w:jc w:val="both"/>
        <w:rPr>
          <w:szCs w:val="28"/>
        </w:rPr>
      </w:pPr>
      <w:r w:rsidRPr="0019374C">
        <w:rPr>
          <w:spacing w:val="2"/>
          <w:szCs w:val="28"/>
        </w:rPr>
        <w:lastRenderedPageBreak/>
        <w:t xml:space="preserve"> </w:t>
      </w:r>
      <w:r w:rsidR="00605BFD" w:rsidRPr="0019374C">
        <w:rPr>
          <w:szCs w:val="28"/>
        </w:rPr>
        <w:t>+</w:t>
      </w:r>
      <w:r w:rsidR="00F54033" w:rsidRPr="0019374C">
        <w:rPr>
          <w:szCs w:val="28"/>
        </w:rPr>
        <w:t xml:space="preserve"> </w:t>
      </w:r>
      <w:r w:rsidR="00F001B6" w:rsidRPr="0019374C">
        <w:rPr>
          <w:szCs w:val="28"/>
        </w:rPr>
        <w:t>Ứng dụng một số kỹ thuật canh tác mới trên cây trồng, điển hình như sử dụng giá thể mới để trồng hoa lan, cây cảnh, rau mầm, rau thủy canh; xây dựng nhà lưới, nhà màng để sản xuất rau an toàn, sử dụng màng chắn mủ cao su trong mùa mưa</w:t>
      </w:r>
      <w:r w:rsidR="00DD0F81" w:rsidRPr="0019374C">
        <w:rPr>
          <w:szCs w:val="28"/>
        </w:rPr>
        <w:t xml:space="preserve"> </w:t>
      </w:r>
      <w:r w:rsidR="004A005B" w:rsidRPr="0019374C">
        <w:rPr>
          <w:szCs w:val="28"/>
        </w:rPr>
        <w:t>…</w:t>
      </w:r>
      <w:r w:rsidR="00F001B6" w:rsidRPr="0019374C">
        <w:rPr>
          <w:szCs w:val="28"/>
        </w:rPr>
        <w:t xml:space="preserve">ở </w:t>
      </w:r>
      <w:r w:rsidR="00107EED" w:rsidRPr="0019374C">
        <w:rPr>
          <w:szCs w:val="28"/>
        </w:rPr>
        <w:t xml:space="preserve">thị xã </w:t>
      </w:r>
      <w:r w:rsidR="00F001B6" w:rsidRPr="0019374C">
        <w:rPr>
          <w:szCs w:val="28"/>
        </w:rPr>
        <w:t>Trảng Bàng, Gò Dầu, Dương Minh Châu, TP.</w:t>
      </w:r>
      <w:r w:rsidR="00107EED" w:rsidRPr="0019374C">
        <w:rPr>
          <w:szCs w:val="28"/>
        </w:rPr>
        <w:t xml:space="preserve"> </w:t>
      </w:r>
      <w:r w:rsidR="00F001B6" w:rsidRPr="0019374C">
        <w:rPr>
          <w:szCs w:val="28"/>
        </w:rPr>
        <w:t xml:space="preserve">Tây Ninh… </w:t>
      </w:r>
    </w:p>
    <w:p w14:paraId="52B2A65D" w14:textId="77777777" w:rsidR="00DD0F81" w:rsidRPr="0019374C" w:rsidRDefault="00DD0F81" w:rsidP="00DD0F81">
      <w:pPr>
        <w:widowControl w:val="0"/>
        <w:spacing w:line="247" w:lineRule="auto"/>
        <w:ind w:firstLine="720"/>
        <w:jc w:val="both"/>
        <w:rPr>
          <w:szCs w:val="28"/>
        </w:rPr>
      </w:pPr>
      <w:r w:rsidRPr="0019374C">
        <w:rPr>
          <w:szCs w:val="28"/>
        </w:rPr>
        <w:t xml:space="preserve">+ Bước đầu sử dụng giống cây trồng </w:t>
      </w:r>
      <w:r w:rsidR="008E5EF8" w:rsidRPr="0019374C">
        <w:rPr>
          <w:szCs w:val="28"/>
        </w:rPr>
        <w:t>CNC</w:t>
      </w:r>
      <w:r w:rsidRPr="0019374C">
        <w:rPr>
          <w:szCs w:val="28"/>
        </w:rPr>
        <w:t xml:space="preserve"> như sản xuất, trồng hoa phong lan nuôi cấy mô, chuối nuôi cấy mô… Công nghệ vật liệu mới được ứng dụng trong sử dụng màng phủ thực vật, dàn leo </w:t>
      </w:r>
      <w:proofErr w:type="spellStart"/>
      <w:r w:rsidRPr="0019374C">
        <w:rPr>
          <w:szCs w:val="28"/>
        </w:rPr>
        <w:t>polime</w:t>
      </w:r>
      <w:proofErr w:type="spellEnd"/>
      <w:r w:rsidRPr="0019374C">
        <w:rPr>
          <w:szCs w:val="28"/>
        </w:rPr>
        <w:t xml:space="preserve"> cho rau quả, túi bao trái cho cây ăn quả, vật liệu cho nhà lưới, nhà màng.</w:t>
      </w:r>
    </w:p>
    <w:p w14:paraId="2AA5318D" w14:textId="77777777" w:rsidR="00F001B6" w:rsidRPr="0019374C" w:rsidRDefault="00605BFD" w:rsidP="00F001B6">
      <w:pPr>
        <w:widowControl w:val="0"/>
        <w:spacing w:line="247" w:lineRule="auto"/>
        <w:ind w:firstLine="720"/>
        <w:jc w:val="both"/>
        <w:rPr>
          <w:szCs w:val="28"/>
        </w:rPr>
      </w:pPr>
      <w:r w:rsidRPr="0019374C">
        <w:rPr>
          <w:szCs w:val="28"/>
        </w:rPr>
        <w:t>+</w:t>
      </w:r>
      <w:r w:rsidR="00F001B6" w:rsidRPr="0019374C">
        <w:rPr>
          <w:szCs w:val="28"/>
        </w:rPr>
        <w:t xml:space="preserve"> Sử dụng chế phẩm sinh học trong xử lý đất và phòng trừ sâu bệnh; một số loại phân bón lá và chế phẩm điều hòa sinh trưởng; nhân, nuôi và sử dụng thiên địch trong công tác phòng trừ sâu hại cũng được áp dụng trong thời gian qua cho thấy rất hiệu quả và không làm ảnh hưởng môi trường do hạn chế sử dụng thuốc bảo vệ thực vật. Đây là giải pháp góp phần ứng dụng CNC vào ngành trồng trọt đảm bảo phát triển bền vững.</w:t>
      </w:r>
    </w:p>
    <w:p w14:paraId="1E6ABA0D" w14:textId="77777777" w:rsidR="00F001B6" w:rsidRPr="0019374C" w:rsidRDefault="00605BFD" w:rsidP="00585CD4">
      <w:pPr>
        <w:widowControl w:val="0"/>
        <w:spacing w:line="247" w:lineRule="auto"/>
        <w:ind w:firstLine="720"/>
        <w:jc w:val="both"/>
        <w:rPr>
          <w:szCs w:val="28"/>
        </w:rPr>
      </w:pPr>
      <w:r w:rsidRPr="0019374C">
        <w:rPr>
          <w:szCs w:val="28"/>
        </w:rPr>
        <w:t>+</w:t>
      </w:r>
      <w:r w:rsidR="00F54033" w:rsidRPr="0019374C">
        <w:rPr>
          <w:szCs w:val="28"/>
        </w:rPr>
        <w:t xml:space="preserve"> </w:t>
      </w:r>
      <w:r w:rsidR="00585CD4" w:rsidRPr="0019374C">
        <w:rPr>
          <w:szCs w:val="28"/>
        </w:rPr>
        <w:t>Cơ giới hóa trong sản xuất ngày càng đồng bộ, tập trung trên các cây trồng như: Cây mía (99% khâu làm đất; 25 – 35% khâu chăm sóc; 40% khâu thu hoạch và 100% vận chuyển); cây mì (96% khâu làm đất; 15 – 30% khâu chăm sóc; 3% khâu thu hoạch và 100% khâu vận chuyển); cây ăn trái cũng có xu hướng cơ giới hóa trên nhiều khâu chăm sóc với các loại máy: cày, lên liếp, xới cỏ, bón phân, phun thuốc.</w:t>
      </w:r>
    </w:p>
    <w:p w14:paraId="7F7057AA" w14:textId="77777777" w:rsidR="00605BFD" w:rsidRPr="0019374C" w:rsidRDefault="00605BFD" w:rsidP="00605BFD">
      <w:pPr>
        <w:widowControl w:val="0"/>
        <w:spacing w:line="247" w:lineRule="auto"/>
        <w:ind w:firstLine="720"/>
        <w:jc w:val="both"/>
        <w:rPr>
          <w:b/>
          <w:bCs/>
          <w:szCs w:val="28"/>
        </w:rPr>
      </w:pPr>
      <w:r w:rsidRPr="0019374C">
        <w:rPr>
          <w:bCs/>
          <w:i/>
          <w:szCs w:val="28"/>
        </w:rPr>
        <w:t>- Về chế biến, bảo quản:</w:t>
      </w:r>
      <w:r w:rsidRPr="0019374C">
        <w:rPr>
          <w:b/>
          <w:bCs/>
          <w:szCs w:val="28"/>
        </w:rPr>
        <w:t xml:space="preserve"> </w:t>
      </w:r>
    </w:p>
    <w:p w14:paraId="13E017E3" w14:textId="77777777" w:rsidR="00605BFD" w:rsidRPr="0019374C" w:rsidRDefault="00605BFD" w:rsidP="00605BFD">
      <w:pPr>
        <w:widowControl w:val="0"/>
        <w:spacing w:line="247" w:lineRule="auto"/>
        <w:ind w:firstLine="720"/>
        <w:jc w:val="both"/>
        <w:rPr>
          <w:szCs w:val="28"/>
        </w:rPr>
      </w:pPr>
      <w:r w:rsidRPr="0019374C">
        <w:rPr>
          <w:b/>
          <w:bCs/>
          <w:szCs w:val="28"/>
        </w:rPr>
        <w:t>+</w:t>
      </w:r>
      <w:r w:rsidR="00107EED" w:rsidRPr="0019374C">
        <w:rPr>
          <w:b/>
          <w:bCs/>
          <w:szCs w:val="28"/>
        </w:rPr>
        <w:t xml:space="preserve"> </w:t>
      </w:r>
      <w:r w:rsidRPr="0019374C">
        <w:rPr>
          <w:bCs/>
          <w:szCs w:val="28"/>
        </w:rPr>
        <w:t>T</w:t>
      </w:r>
      <w:r w:rsidRPr="0019374C">
        <w:rPr>
          <w:szCs w:val="28"/>
        </w:rPr>
        <w:t>ỉnh Tây Ninh hiện có 02 nhà máy chế biến cây ăn quả:</w:t>
      </w:r>
    </w:p>
    <w:p w14:paraId="17010E26" w14:textId="77777777" w:rsidR="003B27E2" w:rsidRPr="0019374C" w:rsidRDefault="00605BFD" w:rsidP="003B27E2">
      <w:pPr>
        <w:widowControl w:val="0"/>
        <w:spacing w:line="247" w:lineRule="auto"/>
        <w:ind w:firstLine="709"/>
        <w:jc w:val="both"/>
        <w:rPr>
          <w:szCs w:val="28"/>
        </w:rPr>
      </w:pPr>
      <w:r w:rsidRPr="0019374C">
        <w:rPr>
          <w:szCs w:val="28"/>
        </w:rPr>
        <w:t xml:space="preserve">Nhà máy </w:t>
      </w:r>
      <w:proofErr w:type="spellStart"/>
      <w:r w:rsidRPr="0019374C">
        <w:rPr>
          <w:szCs w:val="28"/>
        </w:rPr>
        <w:t>Tanifood</w:t>
      </w:r>
      <w:proofErr w:type="spellEnd"/>
      <w:r w:rsidRPr="0019374C">
        <w:rPr>
          <w:szCs w:val="28"/>
        </w:rPr>
        <w:t xml:space="preserve">, nhà máy đầu tiên ở Việt Nam đạt chuẩn Lead Silver của </w:t>
      </w:r>
      <w:proofErr w:type="spellStart"/>
      <w:r w:rsidRPr="0019374C">
        <w:rPr>
          <w:szCs w:val="28"/>
        </w:rPr>
        <w:t>Mỹ</w:t>
      </w:r>
      <w:proofErr w:type="spellEnd"/>
      <w:r w:rsidRPr="0019374C">
        <w:rPr>
          <w:szCs w:val="28"/>
        </w:rPr>
        <w:t xml:space="preserve">, áp dụng công nghệ 4.0 trong quản lý và vận hành. Nhà máy </w:t>
      </w:r>
      <w:proofErr w:type="spellStart"/>
      <w:r w:rsidRPr="0019374C">
        <w:rPr>
          <w:szCs w:val="28"/>
        </w:rPr>
        <w:t>Tanifood</w:t>
      </w:r>
      <w:proofErr w:type="spellEnd"/>
      <w:r w:rsidRPr="0019374C">
        <w:rPr>
          <w:szCs w:val="28"/>
        </w:rPr>
        <w:t xml:space="preserve"> áp dụng dây chuyền sản xuất công nghệ hiện đại nhập khẩu từ các quốc gia hàng đầu trên thế giới. Nhà máy được xây dựng trên diện tích 15ha tại xã Thạnh Đức, huyện Gò Dầu, vốn đầu tư </w:t>
      </w:r>
      <w:r w:rsidR="00DD0F81" w:rsidRPr="0019374C">
        <w:rPr>
          <w:szCs w:val="28"/>
        </w:rPr>
        <w:t>khoảng</w:t>
      </w:r>
      <w:r w:rsidRPr="0019374C">
        <w:rPr>
          <w:szCs w:val="28"/>
        </w:rPr>
        <w:t xml:space="preserve"> 1.780 </w:t>
      </w:r>
      <w:proofErr w:type="spellStart"/>
      <w:r w:rsidRPr="0019374C">
        <w:rPr>
          <w:szCs w:val="28"/>
        </w:rPr>
        <w:t>tỷ</w:t>
      </w:r>
      <w:proofErr w:type="spellEnd"/>
      <w:r w:rsidRPr="0019374C">
        <w:rPr>
          <w:szCs w:val="28"/>
        </w:rPr>
        <w:t xml:space="preserve"> đồng. Đây là nhà máy chế biến trái cây đầu tiên tại Tây Ninh và là nhà máy lớn nhất cả nước, chuyên sản xuất các sản phẩm trái cây đông lạnh, nước ép, trái cây sấy khô, sấy dẻo, nước trái cây cô đặc đạt tiêu chuẩn quốc tế, xuất khẩu sang thị trường </w:t>
      </w:r>
      <w:proofErr w:type="spellStart"/>
      <w:r w:rsidRPr="0019374C">
        <w:rPr>
          <w:szCs w:val="28"/>
        </w:rPr>
        <w:t>Mỹ</w:t>
      </w:r>
      <w:proofErr w:type="spellEnd"/>
      <w:r w:rsidRPr="0019374C">
        <w:rPr>
          <w:szCs w:val="28"/>
        </w:rPr>
        <w:t xml:space="preserve">, châu Âu, Hàn Quốc, Nhật Bản và Australia. </w:t>
      </w:r>
    </w:p>
    <w:p w14:paraId="1E888180" w14:textId="77777777" w:rsidR="00605BFD" w:rsidRPr="0019374C" w:rsidRDefault="00605BFD" w:rsidP="003B27E2">
      <w:pPr>
        <w:widowControl w:val="0"/>
        <w:spacing w:line="247" w:lineRule="auto"/>
        <w:ind w:firstLine="709"/>
        <w:jc w:val="both"/>
        <w:rPr>
          <w:szCs w:val="28"/>
        </w:rPr>
      </w:pPr>
      <w:r w:rsidRPr="0019374C">
        <w:rPr>
          <w:szCs w:val="28"/>
        </w:rPr>
        <w:t xml:space="preserve">Nhà máy </w:t>
      </w:r>
      <w:proofErr w:type="spellStart"/>
      <w:r w:rsidRPr="0019374C">
        <w:rPr>
          <w:szCs w:val="28"/>
        </w:rPr>
        <w:t>Thabico</w:t>
      </w:r>
      <w:proofErr w:type="spellEnd"/>
      <w:r w:rsidRPr="0019374C">
        <w:rPr>
          <w:szCs w:val="28"/>
        </w:rPr>
        <w:t xml:space="preserve"> ở Khu công nghiệp Linh Trung, Trảng Bàng với diện tích 3</w:t>
      </w:r>
      <w:r w:rsidR="00107EED" w:rsidRPr="0019374C">
        <w:rPr>
          <w:szCs w:val="28"/>
        </w:rPr>
        <w:t>,</w:t>
      </w:r>
      <w:r w:rsidRPr="0019374C">
        <w:rPr>
          <w:szCs w:val="28"/>
        </w:rPr>
        <w:t xml:space="preserve">3 </w:t>
      </w:r>
      <w:r w:rsidR="00107EED" w:rsidRPr="0019374C">
        <w:rPr>
          <w:szCs w:val="28"/>
        </w:rPr>
        <w:t>ha</w:t>
      </w:r>
      <w:r w:rsidRPr="0019374C">
        <w:rPr>
          <w:szCs w:val="28"/>
        </w:rPr>
        <w:t>, sản xuất 7.000 tấn nước ép trái cây cô đặc/năm</w:t>
      </w:r>
      <w:r w:rsidR="004510BA" w:rsidRPr="0019374C">
        <w:rPr>
          <w:szCs w:val="28"/>
        </w:rPr>
        <w:t xml:space="preserve"> và các sản phẩm trái cây đông lạnh, xay nhuyễn khác</w:t>
      </w:r>
      <w:r w:rsidRPr="0019374C">
        <w:rPr>
          <w:szCs w:val="28"/>
        </w:rPr>
        <w:t xml:space="preserve">, sản phẩm xuất khẩu sang các thị trường Châu Âu, </w:t>
      </w:r>
      <w:r w:rsidR="00DD0F81" w:rsidRPr="0019374C">
        <w:rPr>
          <w:szCs w:val="28"/>
        </w:rPr>
        <w:t xml:space="preserve">Châu </w:t>
      </w:r>
      <w:proofErr w:type="spellStart"/>
      <w:r w:rsidRPr="0019374C">
        <w:rPr>
          <w:szCs w:val="28"/>
        </w:rPr>
        <w:t>Mỹ</w:t>
      </w:r>
      <w:proofErr w:type="spellEnd"/>
      <w:r w:rsidRPr="0019374C">
        <w:rPr>
          <w:szCs w:val="28"/>
        </w:rPr>
        <w:t xml:space="preserve"> và Châu Á. Nhà máy áp dụng công nghệ hiện đại và được chứng nhận đạt các tiêu chuẩn về HALAL</w:t>
      </w:r>
      <w:r w:rsidR="004510BA" w:rsidRPr="0019374C">
        <w:rPr>
          <w:szCs w:val="28"/>
        </w:rPr>
        <w:t>, KOSHER</w:t>
      </w:r>
      <w:r w:rsidRPr="0019374C">
        <w:rPr>
          <w:szCs w:val="28"/>
        </w:rPr>
        <w:t xml:space="preserve">, </w:t>
      </w:r>
      <w:r w:rsidR="004510BA" w:rsidRPr="0019374C">
        <w:rPr>
          <w:szCs w:val="28"/>
        </w:rPr>
        <w:t xml:space="preserve">chứng nhận đảm bảo an toàn thực phẩm </w:t>
      </w:r>
      <w:r w:rsidRPr="0019374C">
        <w:rPr>
          <w:szCs w:val="28"/>
        </w:rPr>
        <w:t>FSSC22000.</w:t>
      </w:r>
    </w:p>
    <w:p w14:paraId="75DCE017" w14:textId="77777777" w:rsidR="00605BFD" w:rsidRPr="0019374C" w:rsidRDefault="00135BE6" w:rsidP="00F001B6">
      <w:pPr>
        <w:widowControl w:val="0"/>
        <w:spacing w:line="247" w:lineRule="auto"/>
        <w:ind w:firstLine="720"/>
        <w:jc w:val="both"/>
        <w:rPr>
          <w:bCs/>
          <w:iCs/>
          <w:szCs w:val="28"/>
        </w:rPr>
      </w:pPr>
      <w:r w:rsidRPr="0019374C">
        <w:rPr>
          <w:bCs/>
          <w:iCs/>
          <w:szCs w:val="28"/>
        </w:rPr>
        <w:t xml:space="preserve">+ </w:t>
      </w:r>
      <w:r w:rsidR="00B273E9" w:rsidRPr="0019374C">
        <w:rPr>
          <w:bCs/>
          <w:iCs/>
          <w:szCs w:val="28"/>
        </w:rPr>
        <w:t xml:space="preserve">Một số </w:t>
      </w:r>
      <w:r w:rsidRPr="0019374C">
        <w:rPr>
          <w:bCs/>
          <w:iCs/>
          <w:szCs w:val="28"/>
        </w:rPr>
        <w:t>nhà máy giết mổ, chế biến sản phẩm động vật</w:t>
      </w:r>
      <w:r w:rsidR="00B273E9" w:rsidRPr="0019374C">
        <w:rPr>
          <w:bCs/>
          <w:iCs/>
          <w:szCs w:val="28"/>
        </w:rPr>
        <w:t xml:space="preserve"> trên địa bàn tỉnh đã có dây chuyền giết mổ </w:t>
      </w:r>
      <w:r w:rsidR="00577129" w:rsidRPr="0019374C">
        <w:rPr>
          <w:bCs/>
          <w:iCs/>
          <w:szCs w:val="28"/>
        </w:rPr>
        <w:t xml:space="preserve">hiện đại, </w:t>
      </w:r>
      <w:r w:rsidR="00B273E9" w:rsidRPr="0019374C">
        <w:rPr>
          <w:bCs/>
          <w:iCs/>
          <w:szCs w:val="28"/>
        </w:rPr>
        <w:t xml:space="preserve">tự động và áp dụng công nghệ cao: </w:t>
      </w:r>
      <w:r w:rsidR="00577129" w:rsidRPr="0019374C">
        <w:rPr>
          <w:bCs/>
          <w:iCs/>
          <w:szCs w:val="28"/>
        </w:rPr>
        <w:t xml:space="preserve">cơ sở giết mổ, chế biến thịt bò của Công ty TNHH </w:t>
      </w:r>
      <w:proofErr w:type="spellStart"/>
      <w:r w:rsidR="00577129" w:rsidRPr="0019374C">
        <w:rPr>
          <w:bCs/>
          <w:iCs/>
          <w:szCs w:val="28"/>
        </w:rPr>
        <w:t>Pacow</w:t>
      </w:r>
      <w:proofErr w:type="spellEnd"/>
      <w:r w:rsidR="00577129" w:rsidRPr="0019374C">
        <w:rPr>
          <w:bCs/>
          <w:iCs/>
          <w:szCs w:val="28"/>
        </w:rPr>
        <w:t xml:space="preserve"> International</w:t>
      </w:r>
      <w:r w:rsidR="008E0924" w:rsidRPr="0019374C">
        <w:rPr>
          <w:bCs/>
          <w:iCs/>
          <w:szCs w:val="28"/>
        </w:rPr>
        <w:t xml:space="preserve"> công suất giết mổ 200 </w:t>
      </w:r>
      <w:r w:rsidR="008E0924" w:rsidRPr="0019374C">
        <w:rPr>
          <w:bCs/>
          <w:iCs/>
          <w:szCs w:val="28"/>
        </w:rPr>
        <w:lastRenderedPageBreak/>
        <w:t>con bò/ngày, kho lạnh 160 tấn</w:t>
      </w:r>
      <w:r w:rsidR="00577129" w:rsidRPr="0019374C">
        <w:rPr>
          <w:bCs/>
          <w:iCs/>
          <w:szCs w:val="28"/>
        </w:rPr>
        <w:t>; cơ sở giết mổ gia cầm của Công ty TNHH Thanh Bảo Hân với năng suất 1.000 con/giờ…</w:t>
      </w:r>
    </w:p>
    <w:p w14:paraId="358DD555" w14:textId="77777777" w:rsidR="00F001B6" w:rsidRPr="0019374C" w:rsidRDefault="00585CD4" w:rsidP="00F001B6">
      <w:pPr>
        <w:widowControl w:val="0"/>
        <w:spacing w:line="247" w:lineRule="auto"/>
        <w:ind w:firstLine="720"/>
        <w:jc w:val="both"/>
        <w:rPr>
          <w:b/>
          <w:bCs/>
          <w:szCs w:val="28"/>
        </w:rPr>
      </w:pPr>
      <w:r w:rsidRPr="0019374C">
        <w:rPr>
          <w:b/>
          <w:bCs/>
          <w:szCs w:val="28"/>
        </w:rPr>
        <w:t>2</w:t>
      </w:r>
      <w:r w:rsidR="00E9293F" w:rsidRPr="0019374C">
        <w:rPr>
          <w:b/>
          <w:bCs/>
          <w:szCs w:val="28"/>
        </w:rPr>
        <w:t xml:space="preserve">. </w:t>
      </w:r>
      <w:r w:rsidRPr="0019374C">
        <w:rPr>
          <w:b/>
          <w:bCs/>
          <w:szCs w:val="28"/>
        </w:rPr>
        <w:t>Tiềm năng</w:t>
      </w:r>
      <w:r w:rsidR="00F001B6" w:rsidRPr="0019374C">
        <w:rPr>
          <w:b/>
          <w:bCs/>
          <w:szCs w:val="28"/>
        </w:rPr>
        <w:t xml:space="preserve"> </w:t>
      </w:r>
      <w:r w:rsidRPr="0019374C">
        <w:rPr>
          <w:b/>
          <w:bCs/>
          <w:szCs w:val="28"/>
        </w:rPr>
        <w:t xml:space="preserve">và hiệu quả sản xuất </w:t>
      </w:r>
      <w:r w:rsidR="00F001B6" w:rsidRPr="0019374C">
        <w:rPr>
          <w:b/>
          <w:bCs/>
          <w:szCs w:val="28"/>
        </w:rPr>
        <w:t>một số cây trồng</w:t>
      </w:r>
      <w:r w:rsidRPr="0019374C">
        <w:rPr>
          <w:b/>
          <w:bCs/>
          <w:szCs w:val="28"/>
        </w:rPr>
        <w:t xml:space="preserve">, vật nuôi </w:t>
      </w:r>
      <w:r w:rsidR="00F001B6" w:rsidRPr="0019374C">
        <w:rPr>
          <w:b/>
          <w:bCs/>
          <w:szCs w:val="28"/>
        </w:rPr>
        <w:t>có khả năng phát triển vùng sản xuất NNUDCNC</w:t>
      </w:r>
    </w:p>
    <w:p w14:paraId="1D3DE4D7" w14:textId="77777777" w:rsidR="00F001B6" w:rsidRPr="0019374C" w:rsidRDefault="00F001B6" w:rsidP="00F001B6">
      <w:pPr>
        <w:widowControl w:val="0"/>
        <w:spacing w:line="247" w:lineRule="auto"/>
        <w:ind w:firstLine="720"/>
        <w:jc w:val="both"/>
        <w:rPr>
          <w:szCs w:val="28"/>
        </w:rPr>
      </w:pPr>
      <w:r w:rsidRPr="0019374C">
        <w:rPr>
          <w:szCs w:val="28"/>
        </w:rPr>
        <w:t xml:space="preserve">- Rau củ quả sản xuất trong nhà màng, nhà lưới: </w:t>
      </w:r>
    </w:p>
    <w:p w14:paraId="6A80C01A" w14:textId="77777777" w:rsidR="00F001B6" w:rsidRPr="0019374C" w:rsidRDefault="00F001B6" w:rsidP="00F001B6">
      <w:pPr>
        <w:widowControl w:val="0"/>
        <w:spacing w:line="247" w:lineRule="auto"/>
        <w:ind w:firstLine="720"/>
        <w:jc w:val="both"/>
        <w:rPr>
          <w:szCs w:val="28"/>
        </w:rPr>
      </w:pPr>
      <w:r w:rsidRPr="0019374C">
        <w:rPr>
          <w:szCs w:val="28"/>
        </w:rPr>
        <w:t xml:space="preserve">Trong giai đoạn 2017 – 2020, Sở Nông nghiệp và PTNT đã thực hiện hỗ trợ chuyển đổi từ canh tác rau truyền thống sang áp dụng quy trình canh tác theo </w:t>
      </w:r>
      <w:r w:rsidR="008E5EF8" w:rsidRPr="0019374C">
        <w:rPr>
          <w:szCs w:val="28"/>
        </w:rPr>
        <w:t>CNC</w:t>
      </w:r>
      <w:r w:rsidRPr="0019374C">
        <w:rPr>
          <w:szCs w:val="28"/>
        </w:rPr>
        <w:t xml:space="preserve">. Kết quả từ nguồn ngân sách nhà nước đã hỗ trợ xây dựng 14 điểm trình diễn mô hình sản xuất rau </w:t>
      </w:r>
      <w:r w:rsidR="008E5EF8" w:rsidRPr="0019374C">
        <w:rPr>
          <w:szCs w:val="28"/>
        </w:rPr>
        <w:t>CNC</w:t>
      </w:r>
      <w:r w:rsidRPr="0019374C">
        <w:rPr>
          <w:szCs w:val="28"/>
        </w:rPr>
        <w:t xml:space="preserve"> nhà màng, kết hợp bón phân và tưới nước tự động với diện tích 8.400 m2 (quy mô 600 m2/điểm) tại các huyện, thị xã: Tân Châu (3), Dương Minh Châu (2), Tân Biên (2), Gò Dầu (2), Hòa Thành (1), Trảng Bàng (1), TP. Tây Ninh (1), Bến Cầ</w:t>
      </w:r>
      <w:r w:rsidR="00640E3A" w:rsidRPr="0019374C">
        <w:rPr>
          <w:szCs w:val="28"/>
        </w:rPr>
        <w:t xml:space="preserve">u (2); </w:t>
      </w:r>
      <w:r w:rsidRPr="0019374C">
        <w:rPr>
          <w:szCs w:val="28"/>
        </w:rPr>
        <w:t>các điểm mô hình đang sản xuất dưa lưới. Diện tích ứng dụng vào sản xuất đại trà trên toàn tỉnh khoảng 32 ha tập trung ở các huyện</w:t>
      </w:r>
      <w:r w:rsidR="00640E3A" w:rsidRPr="0019374C">
        <w:rPr>
          <w:szCs w:val="28"/>
        </w:rPr>
        <w:t>, thị xã</w:t>
      </w:r>
      <w:r w:rsidRPr="0019374C">
        <w:rPr>
          <w:szCs w:val="28"/>
        </w:rPr>
        <w:t xml:space="preserve"> như: Trảng Bàng, Thành phố Tây Ninh Tân Châu, Châu Thành, Dương Minh Châu, Gò Dầu, Bến Cầu và Tân Biên.</w:t>
      </w:r>
    </w:p>
    <w:p w14:paraId="6856A7E5" w14:textId="77777777" w:rsidR="00F001B6" w:rsidRPr="0019374C" w:rsidRDefault="00F001B6" w:rsidP="00F001B6">
      <w:pPr>
        <w:widowControl w:val="0"/>
        <w:spacing w:line="247" w:lineRule="auto"/>
        <w:ind w:firstLine="720"/>
        <w:jc w:val="both"/>
        <w:rPr>
          <w:szCs w:val="28"/>
        </w:rPr>
      </w:pPr>
      <w:r w:rsidRPr="0019374C">
        <w:rPr>
          <w:szCs w:val="28"/>
        </w:rPr>
        <w:t xml:space="preserve">Hiệu quả khi áp dụng </w:t>
      </w:r>
      <w:r w:rsidR="008E5EF8" w:rsidRPr="0019374C">
        <w:rPr>
          <w:szCs w:val="28"/>
        </w:rPr>
        <w:t>CNC</w:t>
      </w:r>
      <w:r w:rsidRPr="0019374C">
        <w:rPr>
          <w:szCs w:val="28"/>
        </w:rPr>
        <w:t xml:space="preserve"> trong sản xuất như sau: </w:t>
      </w:r>
      <w:r w:rsidR="003B27E2" w:rsidRPr="0019374C">
        <w:rPr>
          <w:szCs w:val="28"/>
        </w:rPr>
        <w:t>n</w:t>
      </w:r>
      <w:r w:rsidRPr="0019374C">
        <w:rPr>
          <w:szCs w:val="28"/>
        </w:rPr>
        <w:t>hờ hệ thống lưới bao quanh nên cản trở được côn trùng xâm nhập, hạn chế được việc phá hoại của chúng</w:t>
      </w:r>
      <w:r w:rsidR="00640E3A" w:rsidRPr="0019374C">
        <w:rPr>
          <w:szCs w:val="28"/>
        </w:rPr>
        <w:t>,</w:t>
      </w:r>
      <w:r w:rsidRPr="0019374C">
        <w:rPr>
          <w:szCs w:val="28"/>
        </w:rPr>
        <w:t xml:space="preserve"> giảm tối đa việc sử dụng thuốc BVTV, sản phẩm đảm bảo ATTP. Trồng rau trong nhà màng sẽ tránh được các yếu tố bất lợi của thời tiết như mưa, gió, sương mù hoặc hạn hán nên mẫu mã, chất lượng sản phẩm sẽ cao hơn so với trồng trực tiếp ngoài đồng ruộng. Việc trồng rau </w:t>
      </w:r>
      <w:r w:rsidR="003B27E2" w:rsidRPr="0019374C">
        <w:rPr>
          <w:szCs w:val="28"/>
        </w:rPr>
        <w:t>củ thực phẩm</w:t>
      </w:r>
      <w:r w:rsidRPr="0019374C">
        <w:rPr>
          <w:szCs w:val="28"/>
        </w:rPr>
        <w:t xml:space="preserve"> rất thích hợp với điều kiện nhà lưới, do thời gian sinh trưởng ngắn, hệ số quay vòng nhanh (đối với rau ăn quả 3 – 4 vụ/năm; rau ăn lá 8 – 10 vụ/năm). Khi áp dụng </w:t>
      </w:r>
      <w:r w:rsidR="008E5EF8" w:rsidRPr="0019374C">
        <w:rPr>
          <w:szCs w:val="28"/>
        </w:rPr>
        <w:t>CNC</w:t>
      </w:r>
      <w:r w:rsidRPr="0019374C">
        <w:rPr>
          <w:szCs w:val="28"/>
        </w:rPr>
        <w:t xml:space="preserve"> vào sản xuất rau, lợi nhuận thu được là </w:t>
      </w:r>
      <w:r w:rsidR="002A2589" w:rsidRPr="0019374C">
        <w:rPr>
          <w:szCs w:val="28"/>
        </w:rPr>
        <w:t>3</w:t>
      </w:r>
      <w:r w:rsidRPr="0019374C">
        <w:rPr>
          <w:szCs w:val="28"/>
        </w:rPr>
        <w:t>00.000.000 đồng/ha/năm</w:t>
      </w:r>
      <w:r w:rsidR="00640E3A" w:rsidRPr="0019374C">
        <w:rPr>
          <w:szCs w:val="28"/>
        </w:rPr>
        <w:t>.</w:t>
      </w:r>
      <w:r w:rsidRPr="0019374C">
        <w:rPr>
          <w:szCs w:val="28"/>
        </w:rPr>
        <w:t xml:space="preserve"> Như vậy, việc ứng dụng công nghệ cao vào sản xuất sẽ mang lại thu nhập cao hơn gấp 2 – </w:t>
      </w:r>
      <w:r w:rsidR="002A2589" w:rsidRPr="0019374C">
        <w:rPr>
          <w:szCs w:val="28"/>
        </w:rPr>
        <w:t>3</w:t>
      </w:r>
      <w:r w:rsidRPr="0019374C">
        <w:rPr>
          <w:szCs w:val="28"/>
        </w:rPr>
        <w:t xml:space="preserve"> lần so với hình thức sản xuất truyền thống.</w:t>
      </w:r>
    </w:p>
    <w:p w14:paraId="5F73DF18" w14:textId="77777777" w:rsidR="00F001B6" w:rsidRPr="0019374C" w:rsidRDefault="00F001B6" w:rsidP="00F001B6">
      <w:pPr>
        <w:widowControl w:val="0"/>
        <w:spacing w:line="247" w:lineRule="auto"/>
        <w:ind w:firstLine="720"/>
        <w:jc w:val="both"/>
        <w:rPr>
          <w:szCs w:val="28"/>
        </w:rPr>
      </w:pPr>
      <w:r w:rsidRPr="0019374C">
        <w:rPr>
          <w:szCs w:val="28"/>
        </w:rPr>
        <w:t xml:space="preserve">Dự kiến đến năm 2025, diện tích gieo trồng cây rau tăng lên khoảng 23.640 ha, sản lượng 440.000 tấn/năm. Đẩy mạnh phát triển các vùng sản xuất rau tập trung, áp dụng </w:t>
      </w:r>
      <w:r w:rsidR="008E5EF8" w:rsidRPr="0019374C">
        <w:rPr>
          <w:szCs w:val="28"/>
        </w:rPr>
        <w:t>CNC</w:t>
      </w:r>
      <w:r w:rsidRPr="0019374C">
        <w:rPr>
          <w:szCs w:val="28"/>
        </w:rPr>
        <w:t>, quy trình sản xuất nông nghiệp tốt, hữu cơ, đảm bảo an toàn thực phẩm gắn với công nghiệp sơ chế và chế biến.</w:t>
      </w:r>
    </w:p>
    <w:p w14:paraId="7B4292ED" w14:textId="77777777" w:rsidR="00F001B6" w:rsidRPr="0019374C" w:rsidRDefault="00F001B6" w:rsidP="00F001B6">
      <w:pPr>
        <w:widowControl w:val="0"/>
        <w:spacing w:line="247" w:lineRule="auto"/>
        <w:ind w:firstLine="720"/>
        <w:jc w:val="both"/>
        <w:rPr>
          <w:szCs w:val="28"/>
        </w:rPr>
      </w:pPr>
      <w:r w:rsidRPr="0019374C">
        <w:rPr>
          <w:szCs w:val="28"/>
        </w:rPr>
        <w:t xml:space="preserve">Do đó, việc phát triển mô hình trồng rau áp dụng </w:t>
      </w:r>
      <w:r w:rsidR="008E5EF8" w:rsidRPr="0019374C">
        <w:rPr>
          <w:szCs w:val="28"/>
        </w:rPr>
        <w:t>CNC</w:t>
      </w:r>
      <w:r w:rsidRPr="0019374C">
        <w:rPr>
          <w:szCs w:val="28"/>
        </w:rPr>
        <w:t xml:space="preserve"> (nhà màng, bón phân và tưới nước tự động) trên địa bàn tỉnh Tây Ninh giai đoạn 2022 - 2025 là cần thiết để thúc đẩy mô hình ứng dụng </w:t>
      </w:r>
      <w:r w:rsidR="008E5EF8" w:rsidRPr="0019374C">
        <w:rPr>
          <w:szCs w:val="28"/>
        </w:rPr>
        <w:t>CNC</w:t>
      </w:r>
      <w:r w:rsidRPr="0019374C">
        <w:rPr>
          <w:szCs w:val="28"/>
        </w:rPr>
        <w:t xml:space="preserve"> trong tương lai đáp ứng yêu cầu cung cấp sản phẩm rau an toàn theo nhu cầu của thị trường.</w:t>
      </w:r>
    </w:p>
    <w:p w14:paraId="440B8DED" w14:textId="77777777" w:rsidR="00F001B6" w:rsidRPr="0019374C" w:rsidRDefault="00F001B6" w:rsidP="00F001B6">
      <w:pPr>
        <w:widowControl w:val="0"/>
        <w:spacing w:line="247" w:lineRule="auto"/>
        <w:ind w:firstLine="720"/>
        <w:jc w:val="both"/>
        <w:rPr>
          <w:szCs w:val="28"/>
        </w:rPr>
      </w:pPr>
      <w:r w:rsidRPr="0019374C">
        <w:rPr>
          <w:szCs w:val="28"/>
        </w:rPr>
        <w:t>- Cây lúa: tổng diện tích 147.679 ha</w:t>
      </w:r>
      <w:r w:rsidR="003B27E2" w:rsidRPr="0019374C">
        <w:rPr>
          <w:szCs w:val="28"/>
        </w:rPr>
        <w:t xml:space="preserve"> tập trung nhiều ở các huyện</w:t>
      </w:r>
      <w:r w:rsidR="00640E3A" w:rsidRPr="0019374C">
        <w:rPr>
          <w:szCs w:val="28"/>
        </w:rPr>
        <w:t>, thị xã</w:t>
      </w:r>
      <w:r w:rsidR="003B27E2" w:rsidRPr="0019374C">
        <w:rPr>
          <w:szCs w:val="28"/>
        </w:rPr>
        <w:t xml:space="preserve"> như:</w:t>
      </w:r>
      <w:r w:rsidRPr="0019374C">
        <w:rPr>
          <w:szCs w:val="28"/>
        </w:rPr>
        <w:t xml:space="preserve"> Châu Thành (40.662 ha), Trảng Bàng (33.788 ha), Bến Cầu (30.306 ha), Gò Dầu (19.172 ha), Dương Minh Châu (9.332 ha), Tân Biên (8.210</w:t>
      </w:r>
      <w:r w:rsidR="00640E3A" w:rsidRPr="0019374C">
        <w:rPr>
          <w:szCs w:val="28"/>
        </w:rPr>
        <w:t xml:space="preserve"> ha</w:t>
      </w:r>
      <w:r w:rsidRPr="0019374C">
        <w:rPr>
          <w:szCs w:val="28"/>
        </w:rPr>
        <w:t>)</w:t>
      </w:r>
      <w:r w:rsidR="003B27E2" w:rsidRPr="0019374C">
        <w:rPr>
          <w:szCs w:val="28"/>
        </w:rPr>
        <w:t>…</w:t>
      </w:r>
    </w:p>
    <w:p w14:paraId="0A509272" w14:textId="77777777" w:rsidR="00F001B6" w:rsidRPr="0019374C" w:rsidRDefault="00F001B6" w:rsidP="00F001B6">
      <w:pPr>
        <w:widowControl w:val="0"/>
        <w:spacing w:line="247" w:lineRule="auto"/>
        <w:ind w:firstLine="720"/>
        <w:jc w:val="both"/>
        <w:rPr>
          <w:szCs w:val="28"/>
        </w:rPr>
      </w:pPr>
      <w:r w:rsidRPr="0019374C">
        <w:rPr>
          <w:szCs w:val="28"/>
        </w:rPr>
        <w:t xml:space="preserve">- Cây mãng cầu: diện tích 5.405 ha, </w:t>
      </w:r>
      <w:r w:rsidR="003B27E2" w:rsidRPr="0019374C">
        <w:rPr>
          <w:szCs w:val="28"/>
        </w:rPr>
        <w:t xml:space="preserve">tập trung nhiều ở </w:t>
      </w:r>
      <w:r w:rsidRPr="0019374C">
        <w:rPr>
          <w:szCs w:val="28"/>
        </w:rPr>
        <w:t>T</w:t>
      </w:r>
      <w:r w:rsidR="00640E3A" w:rsidRPr="0019374C">
        <w:rPr>
          <w:szCs w:val="28"/>
        </w:rPr>
        <w:t>p</w:t>
      </w:r>
      <w:r w:rsidRPr="0019374C">
        <w:rPr>
          <w:szCs w:val="28"/>
        </w:rPr>
        <w:t>. Tây Ninh (2.047 ha), huyện Tân Châu (1.764 ha), huyện Dương Minh Châu (874 ha)</w:t>
      </w:r>
      <w:r w:rsidR="00640E3A" w:rsidRPr="0019374C">
        <w:rPr>
          <w:szCs w:val="28"/>
        </w:rPr>
        <w:t>,</w:t>
      </w:r>
      <w:r w:rsidR="003B27E2" w:rsidRPr="0019374C">
        <w:rPr>
          <w:szCs w:val="28"/>
        </w:rPr>
        <w:t>…</w:t>
      </w:r>
      <w:r w:rsidRPr="0019374C">
        <w:rPr>
          <w:szCs w:val="28"/>
        </w:rPr>
        <w:t xml:space="preserve">. Sản phẩm “Mãng cầu Bà Đen Tây Ninh” đã được Cục Sở hữu trí tuệ (Bộ Khoa học và Công </w:t>
      </w:r>
      <w:r w:rsidRPr="0019374C">
        <w:rPr>
          <w:szCs w:val="28"/>
        </w:rPr>
        <w:lastRenderedPageBreak/>
        <w:t>Nghệ) cấp giấy chứng nhận đăng ký chỉ dẫn địa lý vào tháng 8</w:t>
      </w:r>
      <w:r w:rsidR="00DD0F81" w:rsidRPr="0019374C">
        <w:rPr>
          <w:szCs w:val="28"/>
        </w:rPr>
        <w:t>/</w:t>
      </w:r>
      <w:r w:rsidRPr="0019374C">
        <w:rPr>
          <w:szCs w:val="28"/>
        </w:rPr>
        <w:t xml:space="preserve">2011. </w:t>
      </w:r>
    </w:p>
    <w:p w14:paraId="500ECE9E" w14:textId="77777777" w:rsidR="00F001B6" w:rsidRPr="0019374C" w:rsidRDefault="00F001B6" w:rsidP="00F001B6">
      <w:pPr>
        <w:widowControl w:val="0"/>
        <w:spacing w:line="247" w:lineRule="auto"/>
        <w:ind w:firstLine="720"/>
        <w:jc w:val="both"/>
        <w:rPr>
          <w:szCs w:val="28"/>
        </w:rPr>
      </w:pPr>
      <w:r w:rsidRPr="0019374C">
        <w:rPr>
          <w:szCs w:val="28"/>
        </w:rPr>
        <w:t xml:space="preserve">- Cây nhãn: diện tích nhãn năm 2020 là 4.525 ha, được trồng chủ yếu ở huyện Dương Minh Châu (1.329 ha), </w:t>
      </w:r>
      <w:r w:rsidR="00640E3A" w:rsidRPr="0019374C">
        <w:rPr>
          <w:szCs w:val="28"/>
        </w:rPr>
        <w:t>thị xã</w:t>
      </w:r>
      <w:r w:rsidRPr="0019374C">
        <w:rPr>
          <w:szCs w:val="28"/>
        </w:rPr>
        <w:t xml:space="preserve"> Hòa Thành (1.318 ha), Gò Dầu (934 ha) và </w:t>
      </w:r>
      <w:r w:rsidR="00640E3A" w:rsidRPr="0019374C">
        <w:rPr>
          <w:szCs w:val="28"/>
        </w:rPr>
        <w:t>thị xã</w:t>
      </w:r>
      <w:r w:rsidR="003B27E2" w:rsidRPr="0019374C">
        <w:rPr>
          <w:szCs w:val="28"/>
        </w:rPr>
        <w:t xml:space="preserve"> </w:t>
      </w:r>
      <w:r w:rsidRPr="0019374C">
        <w:rPr>
          <w:szCs w:val="28"/>
        </w:rPr>
        <w:t xml:space="preserve">Trảng Bàng (437 ha). </w:t>
      </w:r>
      <w:r w:rsidR="003B27E2" w:rsidRPr="0019374C">
        <w:rPr>
          <w:szCs w:val="28"/>
        </w:rPr>
        <w:t>…</w:t>
      </w:r>
    </w:p>
    <w:p w14:paraId="63196DDF" w14:textId="77777777" w:rsidR="00F001B6" w:rsidRPr="0019374C" w:rsidRDefault="00F001B6" w:rsidP="00F001B6">
      <w:pPr>
        <w:widowControl w:val="0"/>
        <w:spacing w:line="247" w:lineRule="auto"/>
        <w:ind w:firstLine="720"/>
        <w:jc w:val="both"/>
        <w:rPr>
          <w:szCs w:val="28"/>
        </w:rPr>
      </w:pPr>
      <w:r w:rsidRPr="0019374C">
        <w:rPr>
          <w:szCs w:val="28"/>
        </w:rPr>
        <w:t xml:space="preserve">- Cây xoài: diện tích 2.463 ha, trong đó: Tân Biên (293 ha), Tân Châu (398 ha), Châu Thành (449 ha), </w:t>
      </w:r>
      <w:r w:rsidR="00640E3A" w:rsidRPr="0019374C">
        <w:rPr>
          <w:szCs w:val="28"/>
        </w:rPr>
        <w:t xml:space="preserve">thị xã </w:t>
      </w:r>
      <w:r w:rsidRPr="0019374C">
        <w:rPr>
          <w:szCs w:val="28"/>
        </w:rPr>
        <w:t>Trảng Bàng (516 ha), Bến Cầu (231 ha)..... Các giống xoài được trồng phổ biến tạ</w:t>
      </w:r>
      <w:r w:rsidR="00640E3A" w:rsidRPr="0019374C">
        <w:rPr>
          <w:szCs w:val="28"/>
        </w:rPr>
        <w:t>i Tây Ninh là Cát Hoà</w:t>
      </w:r>
      <w:r w:rsidRPr="0019374C">
        <w:rPr>
          <w:szCs w:val="28"/>
        </w:rPr>
        <w:t xml:space="preserve"> Lộc, Tứ Quý, Đài Loan, </w:t>
      </w:r>
      <w:proofErr w:type="spellStart"/>
      <w:r w:rsidRPr="0019374C">
        <w:rPr>
          <w:szCs w:val="28"/>
        </w:rPr>
        <w:t>Úc</w:t>
      </w:r>
      <w:proofErr w:type="spellEnd"/>
      <w:r w:rsidRPr="0019374C">
        <w:rPr>
          <w:szCs w:val="28"/>
        </w:rPr>
        <w:t xml:space="preserve">, Thái. </w:t>
      </w:r>
    </w:p>
    <w:p w14:paraId="6198E21F" w14:textId="77777777" w:rsidR="00F001B6" w:rsidRPr="0019374C" w:rsidRDefault="00F001B6" w:rsidP="00F001B6">
      <w:pPr>
        <w:widowControl w:val="0"/>
        <w:spacing w:line="247" w:lineRule="auto"/>
        <w:ind w:firstLine="720"/>
        <w:jc w:val="both"/>
        <w:rPr>
          <w:szCs w:val="28"/>
        </w:rPr>
      </w:pPr>
      <w:r w:rsidRPr="0019374C">
        <w:rPr>
          <w:szCs w:val="28"/>
        </w:rPr>
        <w:t xml:space="preserve"> - Cây sầu riêng: diện tích trồng 2.274 ha tập trung chủ yếu tại các huyện</w:t>
      </w:r>
      <w:r w:rsidR="00640E3A" w:rsidRPr="0019374C">
        <w:rPr>
          <w:szCs w:val="28"/>
        </w:rPr>
        <w:t>, thị xã</w:t>
      </w:r>
      <w:r w:rsidRPr="0019374C">
        <w:rPr>
          <w:szCs w:val="28"/>
        </w:rPr>
        <w:t>: Gò Dầu (1.100 ha), Tân Châu (200 ha), Hòa Thành (50 ha), Dương Minh Châu (70 ha). Các giống sầu riêng phổ biế</w:t>
      </w:r>
      <w:r w:rsidR="00640E3A" w:rsidRPr="0019374C">
        <w:rPr>
          <w:szCs w:val="28"/>
        </w:rPr>
        <w:t>n như RI</w:t>
      </w:r>
      <w:r w:rsidRPr="0019374C">
        <w:rPr>
          <w:szCs w:val="28"/>
        </w:rPr>
        <w:t>6, sầu riêng Thái; năng suất bình quân đạt 10 tấn/ha.</w:t>
      </w:r>
    </w:p>
    <w:p w14:paraId="41279E7F" w14:textId="77777777" w:rsidR="00F001B6" w:rsidRPr="0019374C" w:rsidRDefault="00F001B6" w:rsidP="00F001B6">
      <w:pPr>
        <w:widowControl w:val="0"/>
        <w:spacing w:line="247" w:lineRule="auto"/>
        <w:ind w:firstLine="720"/>
        <w:jc w:val="both"/>
        <w:rPr>
          <w:szCs w:val="28"/>
        </w:rPr>
      </w:pPr>
      <w:r w:rsidRPr="0019374C">
        <w:rPr>
          <w:szCs w:val="28"/>
        </w:rPr>
        <w:t>- Cây chuối: diện tích 2.047 ha, tập trung nhiều ở các huyện</w:t>
      </w:r>
      <w:r w:rsidR="00640E3A" w:rsidRPr="0019374C">
        <w:rPr>
          <w:szCs w:val="28"/>
        </w:rPr>
        <w:t>, thị xã</w:t>
      </w:r>
      <w:r w:rsidRPr="0019374C">
        <w:rPr>
          <w:szCs w:val="28"/>
        </w:rPr>
        <w:t xml:space="preserve"> như: Tân Châu </w:t>
      </w:r>
      <w:r w:rsidR="00640E3A" w:rsidRPr="0019374C">
        <w:rPr>
          <w:szCs w:val="28"/>
        </w:rPr>
        <w:t>(</w:t>
      </w:r>
      <w:r w:rsidRPr="0019374C">
        <w:rPr>
          <w:szCs w:val="28"/>
        </w:rPr>
        <w:t>632</w:t>
      </w:r>
      <w:r w:rsidR="00640E3A" w:rsidRPr="0019374C">
        <w:rPr>
          <w:szCs w:val="28"/>
        </w:rPr>
        <w:t>ha)</w:t>
      </w:r>
      <w:r w:rsidRPr="0019374C">
        <w:rPr>
          <w:szCs w:val="28"/>
        </w:rPr>
        <w:t xml:space="preserve">, Trảng Bàng </w:t>
      </w:r>
      <w:r w:rsidR="00640E3A" w:rsidRPr="0019374C">
        <w:rPr>
          <w:szCs w:val="28"/>
        </w:rPr>
        <w:t>(</w:t>
      </w:r>
      <w:r w:rsidRPr="0019374C">
        <w:rPr>
          <w:szCs w:val="28"/>
        </w:rPr>
        <w:t>243 ha</w:t>
      </w:r>
      <w:r w:rsidR="00640E3A" w:rsidRPr="0019374C">
        <w:rPr>
          <w:szCs w:val="28"/>
        </w:rPr>
        <w:t>)</w:t>
      </w:r>
      <w:r w:rsidRPr="0019374C">
        <w:rPr>
          <w:szCs w:val="28"/>
        </w:rPr>
        <w:t xml:space="preserve">, </w:t>
      </w:r>
      <w:proofErr w:type="spellStart"/>
      <w:r w:rsidRPr="0019374C">
        <w:rPr>
          <w:szCs w:val="28"/>
        </w:rPr>
        <w:t>T</w:t>
      </w:r>
      <w:r w:rsidR="00640E3A" w:rsidRPr="0019374C">
        <w:rPr>
          <w:szCs w:val="28"/>
        </w:rPr>
        <w:t>p</w:t>
      </w:r>
      <w:proofErr w:type="spellEnd"/>
      <w:r w:rsidRPr="0019374C">
        <w:rPr>
          <w:szCs w:val="28"/>
        </w:rPr>
        <w:t xml:space="preserve"> Tây Ninh </w:t>
      </w:r>
      <w:r w:rsidR="00640E3A" w:rsidRPr="0019374C">
        <w:rPr>
          <w:szCs w:val="28"/>
        </w:rPr>
        <w:t>(</w:t>
      </w:r>
      <w:r w:rsidRPr="0019374C">
        <w:rPr>
          <w:szCs w:val="28"/>
        </w:rPr>
        <w:t>232 ha</w:t>
      </w:r>
      <w:r w:rsidR="00640E3A" w:rsidRPr="0019374C">
        <w:rPr>
          <w:szCs w:val="28"/>
        </w:rPr>
        <w:t>)</w:t>
      </w:r>
      <w:r w:rsidRPr="0019374C">
        <w:rPr>
          <w:szCs w:val="28"/>
        </w:rPr>
        <w:t xml:space="preserve">, Tân Biên </w:t>
      </w:r>
      <w:r w:rsidR="00640E3A" w:rsidRPr="0019374C">
        <w:rPr>
          <w:szCs w:val="28"/>
        </w:rPr>
        <w:t>(</w:t>
      </w:r>
      <w:r w:rsidRPr="0019374C">
        <w:rPr>
          <w:szCs w:val="28"/>
        </w:rPr>
        <w:t>220 ha</w:t>
      </w:r>
      <w:r w:rsidR="00640E3A" w:rsidRPr="0019374C">
        <w:rPr>
          <w:szCs w:val="28"/>
        </w:rPr>
        <w:t>)</w:t>
      </w:r>
      <w:r w:rsidRPr="0019374C">
        <w:rPr>
          <w:szCs w:val="28"/>
        </w:rPr>
        <w:t xml:space="preserve">, Châu Thành </w:t>
      </w:r>
      <w:r w:rsidR="00640E3A" w:rsidRPr="0019374C">
        <w:rPr>
          <w:szCs w:val="28"/>
        </w:rPr>
        <w:t>(</w:t>
      </w:r>
      <w:r w:rsidRPr="0019374C">
        <w:rPr>
          <w:szCs w:val="28"/>
        </w:rPr>
        <w:t>203 ha</w:t>
      </w:r>
      <w:r w:rsidR="00640E3A" w:rsidRPr="0019374C">
        <w:rPr>
          <w:szCs w:val="28"/>
        </w:rPr>
        <w:t>)</w:t>
      </w:r>
      <w:r w:rsidRPr="0019374C">
        <w:rPr>
          <w:szCs w:val="28"/>
        </w:rPr>
        <w:t xml:space="preserve"> với các giống chuối chủ yếu là: chuối già Nam </w:t>
      </w:r>
      <w:proofErr w:type="spellStart"/>
      <w:r w:rsidRPr="0019374C">
        <w:rPr>
          <w:szCs w:val="28"/>
        </w:rPr>
        <w:t>Mỹ</w:t>
      </w:r>
      <w:proofErr w:type="spellEnd"/>
      <w:r w:rsidRPr="0019374C">
        <w:rPr>
          <w:szCs w:val="28"/>
        </w:rPr>
        <w:t xml:space="preserve">, chuối sứ, chuối già địa phương, chuối cau,... </w:t>
      </w:r>
    </w:p>
    <w:p w14:paraId="27F842CF" w14:textId="77777777" w:rsidR="00F001B6" w:rsidRPr="0019374C" w:rsidRDefault="00F001B6" w:rsidP="00F001B6">
      <w:pPr>
        <w:widowControl w:val="0"/>
        <w:spacing w:line="247" w:lineRule="auto"/>
        <w:ind w:firstLine="720"/>
        <w:jc w:val="both"/>
        <w:rPr>
          <w:szCs w:val="28"/>
        </w:rPr>
      </w:pPr>
      <w:r w:rsidRPr="0019374C">
        <w:rPr>
          <w:szCs w:val="28"/>
        </w:rPr>
        <w:t>- Cây bưởi: diện tích bưởi da xanh 1.231 ha, trong đó diện tích trồng tập trung trên 1 ha khoảng 624,7 ha, được trồng chủ yếu tại các huyện: Tân Biên, Dương Minh Châu, Trảng Bàng, Tân Châu...</w:t>
      </w:r>
    </w:p>
    <w:p w14:paraId="7A27BC6A" w14:textId="77777777" w:rsidR="00F001B6" w:rsidRPr="0019374C" w:rsidRDefault="00F001B6" w:rsidP="00F001B6">
      <w:pPr>
        <w:widowControl w:val="0"/>
        <w:spacing w:line="247" w:lineRule="auto"/>
        <w:ind w:firstLine="720"/>
        <w:jc w:val="both"/>
        <w:rPr>
          <w:szCs w:val="28"/>
        </w:rPr>
      </w:pPr>
      <w:r w:rsidRPr="0019374C">
        <w:rPr>
          <w:szCs w:val="28"/>
        </w:rPr>
        <w:t xml:space="preserve">- Cây mít: diện tích 1.410,7 ha, các vùng trồng mít tập trung huyện Tân Biên (180ha), Tân Châu </w:t>
      </w:r>
      <w:r w:rsidR="00640E3A" w:rsidRPr="0019374C">
        <w:rPr>
          <w:szCs w:val="28"/>
        </w:rPr>
        <w:t>(</w:t>
      </w:r>
      <w:r w:rsidRPr="0019374C">
        <w:rPr>
          <w:szCs w:val="28"/>
        </w:rPr>
        <w:t>200 ha</w:t>
      </w:r>
      <w:r w:rsidR="00640E3A" w:rsidRPr="0019374C">
        <w:rPr>
          <w:szCs w:val="28"/>
        </w:rPr>
        <w:t>)</w:t>
      </w:r>
      <w:r w:rsidRPr="0019374C">
        <w:rPr>
          <w:szCs w:val="28"/>
        </w:rPr>
        <w:t>, Gò Dầu (37 ha), Bến Cầu (87 ha).</w:t>
      </w:r>
    </w:p>
    <w:p w14:paraId="617417B5" w14:textId="77777777" w:rsidR="00496DAF" w:rsidRPr="0019374C" w:rsidRDefault="00496DAF" w:rsidP="00496DAF">
      <w:pPr>
        <w:widowControl w:val="0"/>
        <w:spacing w:line="247" w:lineRule="auto"/>
        <w:ind w:firstLine="720"/>
        <w:jc w:val="both"/>
        <w:rPr>
          <w:szCs w:val="28"/>
        </w:rPr>
      </w:pPr>
      <w:r w:rsidRPr="0019374C">
        <w:rPr>
          <w:szCs w:val="28"/>
        </w:rPr>
        <w:t xml:space="preserve">+ Chăn nuôi bò sữa: tổng đàn bò sữa hiện có là 14.600 con, sản lượng sữa tươi 58.600 tấn. </w:t>
      </w:r>
      <w:r w:rsidR="00B721F2" w:rsidRPr="0019374C">
        <w:rPr>
          <w:szCs w:val="28"/>
        </w:rPr>
        <w:t>T</w:t>
      </w:r>
      <w:r w:rsidRPr="0019374C">
        <w:rPr>
          <w:szCs w:val="28"/>
        </w:rPr>
        <w:t>rang trại bò sữa thuộc công ty TNHH MTV Bò sữa Việt Nam (</w:t>
      </w:r>
      <w:proofErr w:type="spellStart"/>
      <w:r w:rsidRPr="0019374C">
        <w:rPr>
          <w:szCs w:val="28"/>
        </w:rPr>
        <w:t>Vinamilk</w:t>
      </w:r>
      <w:proofErr w:type="spellEnd"/>
      <w:r w:rsidRPr="0019374C">
        <w:rPr>
          <w:szCs w:val="28"/>
        </w:rPr>
        <w:t xml:space="preserve">) với 8.000 bò sữa, năng suất sữa bình quân 27 kg/con/ngày, ứng dụng CNC trong sản xuất thức ăn xanh, phối trộn thức ăn theo phần mềm, cơ giới hóa, tự động hóa trong các khâu, sản xuất khép kín, an toàn sinh học, phù hợp với sản xuất thực phẩm an toàn theo thông lệ quốc tế. Hiện trên địa bàn tỉnh có 01 nhà máy chế biến sữa đang được xây dựng tại ấp Lộc Trị, xã Hưng Thuận, thị xã Trảng Bàng của Công ty Cổ phần </w:t>
      </w:r>
      <w:proofErr w:type="spellStart"/>
      <w:r w:rsidRPr="0019374C">
        <w:rPr>
          <w:szCs w:val="28"/>
        </w:rPr>
        <w:t>Agro</w:t>
      </w:r>
      <w:proofErr w:type="spellEnd"/>
      <w:r w:rsidRPr="0019374C">
        <w:rPr>
          <w:szCs w:val="28"/>
        </w:rPr>
        <w:t xml:space="preserve"> Milk Tây Ninh với công suất 49,5 triệu lít/năm</w:t>
      </w:r>
      <w:r w:rsidR="00DD0F81" w:rsidRPr="0019374C">
        <w:rPr>
          <w:szCs w:val="28"/>
        </w:rPr>
        <w:t>.</w:t>
      </w:r>
      <w:r w:rsidR="00A01D3E" w:rsidRPr="0019374C">
        <w:rPr>
          <w:szCs w:val="28"/>
        </w:rPr>
        <w:t xml:space="preserve"> Từ năm 2016- 2021 đã thu hút </w:t>
      </w:r>
      <w:r w:rsidR="00FD4763" w:rsidRPr="0019374C">
        <w:rPr>
          <w:szCs w:val="28"/>
        </w:rPr>
        <w:t>0</w:t>
      </w:r>
      <w:r w:rsidR="00A01D3E" w:rsidRPr="0019374C">
        <w:rPr>
          <w:szCs w:val="28"/>
        </w:rPr>
        <w:t>9 dự án chăn nuôi bò được UBND tỉnh chấp thuận chủ trương đầu tư với 9.500 con bò, trong đó có 02 dự án đang triển khai, 07 dự án chưa triển khai.</w:t>
      </w:r>
    </w:p>
    <w:p w14:paraId="3DBE557E" w14:textId="77777777" w:rsidR="00496DAF" w:rsidRPr="0019374C" w:rsidRDefault="00496DAF" w:rsidP="00496DAF">
      <w:pPr>
        <w:widowControl w:val="0"/>
        <w:spacing w:line="247" w:lineRule="auto"/>
        <w:ind w:firstLine="720"/>
        <w:jc w:val="both"/>
        <w:rPr>
          <w:szCs w:val="28"/>
        </w:rPr>
      </w:pPr>
      <w:r w:rsidRPr="0019374C">
        <w:rPr>
          <w:szCs w:val="28"/>
        </w:rPr>
        <w:t xml:space="preserve">+ Chăn nuôi heo: tổng đàn heo toàn tỉnh là 218.487 con, sản lượng thịt đạt 42.300 tấn. Thời gian gần đây, chăn nuôi heo chuyển dịch từ chăn nuôi nông hộ quy mô nhỏ sang chăn nuôi tập trung, quy mô lớn phát triển khá nhanh, tập trung tại các khu vực xa dân cư, vùng biên giới, có diện tích đất nông nghiệp lớn như các huyện Tân Châu, Tân Biên, Bến Cầu và Châu Thành. Các trang trại chăn nuôi heo có ứng dụng công nghệ chuồng sàn, tiết kiệm nước, chuồng kín có trang bị hệ thống phun sương, quạt hút làm mát, núm nước uống và có trang bị hệ thống </w:t>
      </w:r>
      <w:proofErr w:type="spellStart"/>
      <w:r w:rsidRPr="0019374C">
        <w:rPr>
          <w:szCs w:val="28"/>
        </w:rPr>
        <w:t>xy</w:t>
      </w:r>
      <w:proofErr w:type="spellEnd"/>
      <w:r w:rsidRPr="0019374C">
        <w:rPr>
          <w:szCs w:val="28"/>
        </w:rPr>
        <w:t xml:space="preserve"> lô cung cấp thức ăn tự động. Từ năm 2016- 2021 đã thu hút 58 dự án chăn nuôi </w:t>
      </w:r>
      <w:r w:rsidRPr="0019374C">
        <w:rPr>
          <w:szCs w:val="28"/>
        </w:rPr>
        <w:lastRenderedPageBreak/>
        <w:t xml:space="preserve">heo được UBND tỉnh chấp thuận chủ trương đầu tư với 743.584 con heo (513.300 heo thịt, </w:t>
      </w:r>
      <w:r w:rsidR="00B54B34" w:rsidRPr="0019374C">
        <w:rPr>
          <w:szCs w:val="28"/>
        </w:rPr>
        <w:t xml:space="preserve">112.600 nái, </w:t>
      </w:r>
      <w:r w:rsidRPr="0019374C">
        <w:rPr>
          <w:szCs w:val="28"/>
        </w:rPr>
        <w:t>61.400 hậu bị</w:t>
      </w:r>
      <w:r w:rsidR="00A01D3E" w:rsidRPr="0019374C">
        <w:rPr>
          <w:szCs w:val="28"/>
        </w:rPr>
        <w:t>, 56.000 heo con</w:t>
      </w:r>
      <w:r w:rsidR="00B54B34" w:rsidRPr="0019374C">
        <w:rPr>
          <w:szCs w:val="28"/>
        </w:rPr>
        <w:t>, 284 nọc</w:t>
      </w:r>
      <w:r w:rsidR="00A01D3E" w:rsidRPr="0019374C">
        <w:rPr>
          <w:szCs w:val="28"/>
        </w:rPr>
        <w:t>), t</w:t>
      </w:r>
      <w:r w:rsidRPr="0019374C">
        <w:rPr>
          <w:szCs w:val="28"/>
        </w:rPr>
        <w:t>rong đó 08 dự án đang hoạt động, 13 dự án đang triển khai, 34 dự án chưa triển khai và 03 dự án dừng đầu tư.</w:t>
      </w:r>
    </w:p>
    <w:p w14:paraId="49E29B57" w14:textId="77777777" w:rsidR="00496DAF" w:rsidRPr="0019374C" w:rsidRDefault="00496DAF" w:rsidP="00496DAF">
      <w:pPr>
        <w:widowControl w:val="0"/>
        <w:spacing w:line="247" w:lineRule="auto"/>
        <w:ind w:firstLine="720"/>
        <w:jc w:val="both"/>
        <w:rPr>
          <w:szCs w:val="28"/>
        </w:rPr>
      </w:pPr>
      <w:r w:rsidRPr="0019374C">
        <w:rPr>
          <w:szCs w:val="28"/>
        </w:rPr>
        <w:t>+ Chăn nuôi gà công nghiệp: toàn tỉnh hiện có trên 8,2 triệu con gà, các trang trại chăn nuôi gà đều áp dụng chuồng kín có máng nước uống tự chảy và cấp thức ăn tự động, có hệ thống quạt thông gió và sử dụng chế phẩm sinh họ</w:t>
      </w:r>
      <w:r w:rsidR="00FA2B1F" w:rsidRPr="0019374C">
        <w:rPr>
          <w:szCs w:val="28"/>
        </w:rPr>
        <w:t xml:space="preserve">c </w:t>
      </w:r>
      <w:r w:rsidRPr="0019374C">
        <w:rPr>
          <w:szCs w:val="28"/>
        </w:rPr>
        <w:t>để làm giảm ô nhiễm môi trường. Từ</w:t>
      </w:r>
      <w:r w:rsidR="00FA2B1F" w:rsidRPr="0019374C">
        <w:rPr>
          <w:szCs w:val="28"/>
        </w:rPr>
        <w:t xml:space="preserve"> </w:t>
      </w:r>
      <w:r w:rsidRPr="0019374C">
        <w:rPr>
          <w:szCs w:val="28"/>
        </w:rPr>
        <w:t xml:space="preserve">năm 2016- 2021 đã thu hút 25 dự án chăn nuôi </w:t>
      </w:r>
      <w:r w:rsidR="005C4F92" w:rsidRPr="0019374C">
        <w:rPr>
          <w:szCs w:val="28"/>
        </w:rPr>
        <w:t>gà</w:t>
      </w:r>
      <w:r w:rsidRPr="0019374C">
        <w:rPr>
          <w:szCs w:val="28"/>
        </w:rPr>
        <w:t xml:space="preserve"> được UBND tỉnh chấp thuận chủ trương đầu tư với 6.992.200 con gà (3.752.200 gà thị</w:t>
      </w:r>
      <w:r w:rsidR="00A01D3E" w:rsidRPr="0019374C">
        <w:rPr>
          <w:szCs w:val="28"/>
        </w:rPr>
        <w:t>t</w:t>
      </w:r>
      <w:r w:rsidR="00B54B34" w:rsidRPr="0019374C">
        <w:rPr>
          <w:szCs w:val="28"/>
        </w:rPr>
        <w:t>, 3.240.000 gà đẻ</w:t>
      </w:r>
      <w:r w:rsidR="00A01D3E" w:rsidRPr="0019374C">
        <w:rPr>
          <w:szCs w:val="28"/>
        </w:rPr>
        <w:t>), t</w:t>
      </w:r>
      <w:r w:rsidRPr="0019374C">
        <w:rPr>
          <w:szCs w:val="28"/>
        </w:rPr>
        <w:t>rong đó 12 dự án đang hoạt động, 06 dự án đang triển khai, 07 dự án chưa triển khai.</w:t>
      </w:r>
    </w:p>
    <w:p w14:paraId="156E26E9" w14:textId="77777777" w:rsidR="00F001B6" w:rsidRPr="0019374C" w:rsidRDefault="00135BE6" w:rsidP="00F001B6">
      <w:pPr>
        <w:widowControl w:val="0"/>
        <w:spacing w:line="247" w:lineRule="auto"/>
        <w:ind w:firstLine="720"/>
        <w:jc w:val="both"/>
        <w:rPr>
          <w:b/>
          <w:bCs/>
          <w:iCs/>
          <w:szCs w:val="28"/>
        </w:rPr>
      </w:pPr>
      <w:r w:rsidRPr="0019374C">
        <w:rPr>
          <w:b/>
          <w:bCs/>
          <w:iCs/>
          <w:szCs w:val="28"/>
        </w:rPr>
        <w:t>3.</w:t>
      </w:r>
      <w:r w:rsidR="00F001B6" w:rsidRPr="0019374C">
        <w:rPr>
          <w:b/>
          <w:bCs/>
          <w:iCs/>
          <w:szCs w:val="28"/>
        </w:rPr>
        <w:t xml:space="preserve"> Về hoạt động đầu tư phát triển </w:t>
      </w:r>
      <w:r w:rsidR="008E5EF8" w:rsidRPr="0019374C">
        <w:rPr>
          <w:b/>
          <w:bCs/>
          <w:iCs/>
          <w:szCs w:val="28"/>
        </w:rPr>
        <w:t>NNUDCNC</w:t>
      </w:r>
    </w:p>
    <w:p w14:paraId="3DD76501" w14:textId="77777777" w:rsidR="00F001B6" w:rsidRPr="0019374C" w:rsidRDefault="00C850D4" w:rsidP="00F001B6">
      <w:pPr>
        <w:widowControl w:val="0"/>
        <w:spacing w:line="247" w:lineRule="auto"/>
        <w:ind w:firstLine="720"/>
        <w:jc w:val="both"/>
        <w:rPr>
          <w:szCs w:val="28"/>
        </w:rPr>
      </w:pPr>
      <w:r w:rsidRPr="0019374C">
        <w:rPr>
          <w:szCs w:val="28"/>
        </w:rPr>
        <w:t>-</w:t>
      </w:r>
      <w:r w:rsidR="00F001B6" w:rsidRPr="0019374C">
        <w:rPr>
          <w:szCs w:val="28"/>
        </w:rPr>
        <w:t xml:space="preserve"> Tây Ninh đang xây dựng Đề án vùng sản xuất NNUDCNC huyện Tân Châu làm cơ sở </w:t>
      </w:r>
      <w:r w:rsidR="00F8508B" w:rsidRPr="0019374C">
        <w:rPr>
          <w:szCs w:val="28"/>
        </w:rPr>
        <w:t>mời</w:t>
      </w:r>
      <w:r w:rsidR="00F001B6" w:rsidRPr="0019374C">
        <w:rPr>
          <w:szCs w:val="28"/>
        </w:rPr>
        <w:t xml:space="preserve"> gọi các doanh nghiệp đầu tư phát triển NNUDCNC. Hiện đã có nhiều doanh nghiệp đang</w:t>
      </w:r>
      <w:r w:rsidR="00F8508B" w:rsidRPr="0019374C">
        <w:rPr>
          <w:szCs w:val="28"/>
        </w:rPr>
        <w:t xml:space="preserve"> tiếp cận</w:t>
      </w:r>
      <w:r w:rsidR="00F001B6" w:rsidRPr="0019374C">
        <w:rPr>
          <w:szCs w:val="28"/>
        </w:rPr>
        <w:t xml:space="preserve"> xin đầu tư sản xuất NNUDCNC theo chuỗi giá trị. Các dự án xin đầu tư tập trung vào trồng các loại cây ăn quả, rau, hoa có giá trị cao như: xoài, chuối, bưởi da xanh, sầu riêng, nhãn, một số loại rau củ quả và dự án chăn nuôi bò, heo, gia cầm.</w:t>
      </w:r>
    </w:p>
    <w:p w14:paraId="0B4A9F39" w14:textId="77777777" w:rsidR="000F2E41" w:rsidRPr="0019374C" w:rsidRDefault="00C850D4" w:rsidP="00F8508B">
      <w:pPr>
        <w:ind w:firstLine="709"/>
        <w:jc w:val="both"/>
        <w:rPr>
          <w:szCs w:val="28"/>
        </w:rPr>
      </w:pPr>
      <w:r w:rsidRPr="0019374C">
        <w:rPr>
          <w:szCs w:val="28"/>
        </w:rPr>
        <w:t>-</w:t>
      </w:r>
      <w:r w:rsidR="00F001B6" w:rsidRPr="0019374C">
        <w:rPr>
          <w:szCs w:val="28"/>
        </w:rPr>
        <w:t xml:space="preserve"> Doanh nghiệp NNUDCNC: trên địa bàn tỉnh hiện có </w:t>
      </w:r>
      <w:r w:rsidR="000F2E41" w:rsidRPr="0019374C">
        <w:rPr>
          <w:szCs w:val="28"/>
        </w:rPr>
        <w:t>T</w:t>
      </w:r>
      <w:r w:rsidR="0073103B" w:rsidRPr="0019374C">
        <w:rPr>
          <w:szCs w:val="28"/>
        </w:rPr>
        <w:t xml:space="preserve">rang trại bò sữa </w:t>
      </w:r>
      <w:proofErr w:type="spellStart"/>
      <w:r w:rsidR="0073103B" w:rsidRPr="0019374C">
        <w:rPr>
          <w:szCs w:val="28"/>
        </w:rPr>
        <w:t>Vinamilk</w:t>
      </w:r>
      <w:proofErr w:type="spellEnd"/>
      <w:r w:rsidR="0073103B" w:rsidRPr="0019374C">
        <w:rPr>
          <w:szCs w:val="28"/>
        </w:rPr>
        <w:t xml:space="preserve"> đã được chứng nhận doanh nghiệp NNUDCNC. Ngoài ra</w:t>
      </w:r>
      <w:r w:rsidR="008E5EF8" w:rsidRPr="0019374C">
        <w:rPr>
          <w:szCs w:val="28"/>
        </w:rPr>
        <w:t>,</w:t>
      </w:r>
      <w:r w:rsidR="0073103B" w:rsidRPr="0019374C">
        <w:rPr>
          <w:szCs w:val="28"/>
        </w:rPr>
        <w:t xml:space="preserve"> </w:t>
      </w:r>
      <w:r w:rsidR="000F2E41" w:rsidRPr="0019374C">
        <w:rPr>
          <w:szCs w:val="28"/>
        </w:rPr>
        <w:t xml:space="preserve">một số doanh nghiệp có quy mô lớn, chưa được chứng nhận doanh nghiệp NNUDCNC nhưng thực tế đã áp dụng </w:t>
      </w:r>
      <w:r w:rsidR="008E5EF8" w:rsidRPr="0019374C">
        <w:rPr>
          <w:szCs w:val="28"/>
        </w:rPr>
        <w:t>CNC</w:t>
      </w:r>
      <w:r w:rsidR="000F2E41" w:rsidRPr="0019374C">
        <w:rPr>
          <w:szCs w:val="28"/>
        </w:rPr>
        <w:t xml:space="preserve"> vào sản xuất mang lại giá trị kinh tế cao và bền vững: trang trại gà đẻ của Công ty QL </w:t>
      </w:r>
      <w:proofErr w:type="spellStart"/>
      <w:r w:rsidR="000F2E41" w:rsidRPr="0019374C">
        <w:rPr>
          <w:szCs w:val="28"/>
        </w:rPr>
        <w:t>VietNam</w:t>
      </w:r>
      <w:proofErr w:type="spellEnd"/>
      <w:r w:rsidR="000F2E41" w:rsidRPr="0019374C">
        <w:rPr>
          <w:szCs w:val="28"/>
        </w:rPr>
        <w:t xml:space="preserve"> </w:t>
      </w:r>
      <w:proofErr w:type="spellStart"/>
      <w:r w:rsidR="000F2E41" w:rsidRPr="0019374C">
        <w:rPr>
          <w:szCs w:val="28"/>
        </w:rPr>
        <w:t>Agroresoures</w:t>
      </w:r>
      <w:proofErr w:type="spellEnd"/>
      <w:r w:rsidR="000F2E41" w:rsidRPr="0019374C">
        <w:rPr>
          <w:szCs w:val="28"/>
        </w:rPr>
        <w:t xml:space="preserve">; </w:t>
      </w:r>
      <w:r w:rsidR="00FA1F63" w:rsidRPr="0019374C">
        <w:rPr>
          <w:szCs w:val="28"/>
        </w:rPr>
        <w:t xml:space="preserve">nhà máy ấp trứng gia cầm </w:t>
      </w:r>
      <w:r w:rsidR="007C4B78" w:rsidRPr="0019374C">
        <w:rPr>
          <w:szCs w:val="28"/>
        </w:rPr>
        <w:t>CNC</w:t>
      </w:r>
      <w:r w:rsidR="00FA1F63" w:rsidRPr="0019374C">
        <w:rPr>
          <w:szCs w:val="28"/>
        </w:rPr>
        <w:t xml:space="preserve"> Bel gà Tây Ninh, công suất thiết kế trên 19 triệu gà con/năm</w:t>
      </w:r>
      <w:r w:rsidR="00B54B34" w:rsidRPr="0019374C">
        <w:rPr>
          <w:szCs w:val="28"/>
        </w:rPr>
        <w:t xml:space="preserve">, với tổng vốn đầu tư 200 </w:t>
      </w:r>
      <w:proofErr w:type="spellStart"/>
      <w:r w:rsidR="00B54B34" w:rsidRPr="0019374C">
        <w:rPr>
          <w:szCs w:val="28"/>
        </w:rPr>
        <w:t>tỷ</w:t>
      </w:r>
      <w:proofErr w:type="spellEnd"/>
      <w:r w:rsidR="00B54B34" w:rsidRPr="0019374C">
        <w:rPr>
          <w:szCs w:val="28"/>
        </w:rPr>
        <w:t xml:space="preserve"> đồng</w:t>
      </w:r>
      <w:r w:rsidR="00FA1F63" w:rsidRPr="0019374C">
        <w:rPr>
          <w:szCs w:val="28"/>
        </w:rPr>
        <w:t xml:space="preserve">; </w:t>
      </w:r>
      <w:r w:rsidR="000F2E41" w:rsidRPr="0019374C">
        <w:rPr>
          <w:szCs w:val="28"/>
        </w:rPr>
        <w:t>Công ty TNHH MTV Thanh niên xung phong; Công ty Cổ phần đường Biên Hòa; Công ty TNHH Hưng Thịnh…</w:t>
      </w:r>
      <w:r w:rsidR="00F8508B" w:rsidRPr="0019374C">
        <w:rPr>
          <w:szCs w:val="28"/>
        </w:rPr>
        <w:t xml:space="preserve"> tuy nhiên, chưa được chứng nhận doanh nghiệp NNUDCNC.</w:t>
      </w:r>
    </w:p>
    <w:p w14:paraId="48CB089A" w14:textId="77777777" w:rsidR="00947400" w:rsidRPr="0019374C" w:rsidRDefault="00E9293F" w:rsidP="00947400">
      <w:pPr>
        <w:pStyle w:val="Heading1"/>
        <w:spacing w:before="120" w:after="120"/>
        <w:ind w:firstLine="709"/>
        <w:jc w:val="both"/>
        <w:rPr>
          <w:rFonts w:ascii="Times New Roman" w:hAnsi="Times New Roman"/>
          <w:sz w:val="28"/>
          <w:szCs w:val="28"/>
        </w:rPr>
      </w:pPr>
      <w:bookmarkStart w:id="24" w:name="_Toc103670760"/>
      <w:bookmarkStart w:id="25" w:name="_Toc104881013"/>
      <w:r w:rsidRPr="0019374C">
        <w:rPr>
          <w:rFonts w:ascii="Times New Roman" w:hAnsi="Times New Roman"/>
          <w:sz w:val="28"/>
          <w:szCs w:val="28"/>
          <w:lang w:val="en-US"/>
        </w:rPr>
        <w:t>III</w:t>
      </w:r>
      <w:r w:rsidR="00947400" w:rsidRPr="0019374C">
        <w:rPr>
          <w:rFonts w:ascii="Times New Roman" w:hAnsi="Times New Roman"/>
          <w:sz w:val="28"/>
          <w:szCs w:val="28"/>
        </w:rPr>
        <w:t xml:space="preserve">. </w:t>
      </w:r>
      <w:r w:rsidRPr="0019374C">
        <w:rPr>
          <w:rFonts w:ascii="Times New Roman" w:hAnsi="Times New Roman"/>
          <w:sz w:val="28"/>
          <w:szCs w:val="28"/>
        </w:rPr>
        <w:t>ĐÁNH GIÁ CHUNG ĐỐI VỚI PHÁT TRIỂN NNUDCNC TÂY NINH</w:t>
      </w:r>
      <w:bookmarkEnd w:id="24"/>
      <w:bookmarkEnd w:id="25"/>
      <w:r w:rsidRPr="0019374C">
        <w:rPr>
          <w:rFonts w:ascii="Times New Roman" w:hAnsi="Times New Roman"/>
          <w:sz w:val="28"/>
          <w:szCs w:val="28"/>
        </w:rPr>
        <w:t xml:space="preserve"> </w:t>
      </w:r>
    </w:p>
    <w:p w14:paraId="3015CCF2" w14:textId="77777777" w:rsidR="00426E60" w:rsidRPr="0019374C" w:rsidRDefault="003B27E2" w:rsidP="003B27E2">
      <w:pPr>
        <w:widowControl w:val="0"/>
        <w:shd w:val="clear" w:color="auto" w:fill="FFFFFF"/>
        <w:ind w:firstLine="709"/>
        <w:jc w:val="both"/>
        <w:rPr>
          <w:b/>
          <w:bCs/>
          <w:spacing w:val="-2"/>
          <w:szCs w:val="28"/>
          <w:lang w:val="nl-NL"/>
        </w:rPr>
      </w:pPr>
      <w:r w:rsidRPr="0019374C">
        <w:rPr>
          <w:b/>
          <w:bCs/>
          <w:spacing w:val="-2"/>
          <w:szCs w:val="28"/>
          <w:lang w:val="nl-NL"/>
        </w:rPr>
        <w:t xml:space="preserve">1. </w:t>
      </w:r>
      <w:r w:rsidR="00426E60" w:rsidRPr="0019374C">
        <w:rPr>
          <w:b/>
          <w:bCs/>
          <w:spacing w:val="-2"/>
          <w:szCs w:val="28"/>
          <w:lang w:val="nl-NL"/>
        </w:rPr>
        <w:t>Thuận lợi</w:t>
      </w:r>
    </w:p>
    <w:p w14:paraId="4F6420F4" w14:textId="77777777" w:rsidR="00715BC4" w:rsidRPr="0019374C" w:rsidRDefault="00715BC4" w:rsidP="007C4B78">
      <w:pPr>
        <w:widowControl w:val="0"/>
        <w:shd w:val="clear" w:color="auto" w:fill="FFFFFF"/>
        <w:ind w:firstLine="720"/>
        <w:jc w:val="both"/>
        <w:rPr>
          <w:spacing w:val="-2"/>
          <w:szCs w:val="28"/>
          <w:lang w:val="nl-NL"/>
        </w:rPr>
      </w:pPr>
      <w:r w:rsidRPr="0019374C">
        <w:rPr>
          <w:spacing w:val="-2"/>
          <w:szCs w:val="28"/>
          <w:lang w:val="nl-NL"/>
        </w:rPr>
        <w:t xml:space="preserve">Tây Ninh có những lợi thế về vị trí địa lý (nằm trong vùng kinh tế năng động nhất cả nước, giáp với các thị trường lớn </w:t>
      </w:r>
      <w:r w:rsidR="00550A31" w:rsidRPr="0019374C">
        <w:rPr>
          <w:spacing w:val="-2"/>
          <w:szCs w:val="28"/>
          <w:lang w:val="nl-NL"/>
        </w:rPr>
        <w:t xml:space="preserve">như </w:t>
      </w:r>
      <w:r w:rsidRPr="0019374C">
        <w:rPr>
          <w:spacing w:val="-2"/>
          <w:szCs w:val="28"/>
          <w:lang w:val="nl-NL"/>
        </w:rPr>
        <w:t>T</w:t>
      </w:r>
      <w:r w:rsidR="00B54B34" w:rsidRPr="0019374C">
        <w:rPr>
          <w:spacing w:val="-2"/>
          <w:szCs w:val="28"/>
          <w:lang w:val="nl-NL"/>
        </w:rPr>
        <w:t>p</w:t>
      </w:r>
      <w:r w:rsidR="00550A31" w:rsidRPr="0019374C">
        <w:rPr>
          <w:spacing w:val="-2"/>
          <w:szCs w:val="28"/>
          <w:lang w:val="nl-NL"/>
        </w:rPr>
        <w:t>.</w:t>
      </w:r>
      <w:r w:rsidR="00B54B34" w:rsidRPr="0019374C">
        <w:rPr>
          <w:spacing w:val="-2"/>
          <w:szCs w:val="28"/>
          <w:lang w:val="nl-NL"/>
        </w:rPr>
        <w:t xml:space="preserve"> </w:t>
      </w:r>
      <w:r w:rsidRPr="0019374C">
        <w:rPr>
          <w:spacing w:val="-2"/>
          <w:szCs w:val="28"/>
          <w:lang w:val="nl-NL"/>
        </w:rPr>
        <w:t>HCM, Bình Dương...) và các điều kiện về tự nhiên (nguồn nước dồi dào, đất đai bằng phẳng, ít bị tác động của thiên tai</w:t>
      </w:r>
      <w:r w:rsidR="00430E28" w:rsidRPr="0019374C">
        <w:rPr>
          <w:spacing w:val="-2"/>
          <w:szCs w:val="28"/>
          <w:lang w:val="nl-NL"/>
        </w:rPr>
        <w:t>...</w:t>
      </w:r>
      <w:r w:rsidRPr="0019374C">
        <w:rPr>
          <w:spacing w:val="-2"/>
          <w:szCs w:val="28"/>
          <w:lang w:val="nl-NL"/>
        </w:rPr>
        <w:t xml:space="preserve">) là những </w:t>
      </w:r>
      <w:r w:rsidR="00430E28" w:rsidRPr="0019374C">
        <w:rPr>
          <w:spacing w:val="-2"/>
          <w:szCs w:val="28"/>
          <w:lang w:val="nl-NL"/>
        </w:rPr>
        <w:t>điểm mạnh hỗ trợ việc phát triển NNUDCNC</w:t>
      </w:r>
    </w:p>
    <w:p w14:paraId="4F50FD97" w14:textId="77777777" w:rsidR="00426E60" w:rsidRPr="0019374C" w:rsidRDefault="00426E60" w:rsidP="007C4B78">
      <w:pPr>
        <w:widowControl w:val="0"/>
        <w:shd w:val="clear" w:color="auto" w:fill="FFFFFF"/>
        <w:ind w:firstLine="720"/>
        <w:jc w:val="both"/>
        <w:rPr>
          <w:spacing w:val="-2"/>
          <w:szCs w:val="28"/>
          <w:lang w:val="nl-NL"/>
        </w:rPr>
      </w:pPr>
      <w:r w:rsidRPr="0019374C">
        <w:rPr>
          <w:spacing w:val="-2"/>
          <w:szCs w:val="28"/>
          <w:lang w:val="nl-NL"/>
        </w:rPr>
        <w:t>Hệ thống cơ sở hạ tầng phục vụ sản xuất nông nghiệp đã và đang từng bước được hoàn thiện, thực sự là động lực thúc đẩy sản xuất phát triển</w:t>
      </w:r>
      <w:r w:rsidR="00550A31" w:rsidRPr="0019374C">
        <w:rPr>
          <w:spacing w:val="-2"/>
          <w:szCs w:val="28"/>
          <w:lang w:val="nl-NL"/>
        </w:rPr>
        <w:t>,</w:t>
      </w:r>
      <w:r w:rsidRPr="0019374C">
        <w:rPr>
          <w:spacing w:val="-2"/>
          <w:szCs w:val="28"/>
          <w:lang w:val="nl-NL"/>
        </w:rPr>
        <w:t xml:space="preserve"> nhất là phát triển NNUDCNC</w:t>
      </w:r>
      <w:r w:rsidR="00C467D6" w:rsidRPr="0019374C">
        <w:rPr>
          <w:spacing w:val="-2"/>
          <w:szCs w:val="28"/>
          <w:lang w:val="nl-NL"/>
        </w:rPr>
        <w:t>.</w:t>
      </w:r>
    </w:p>
    <w:p w14:paraId="711D7899" w14:textId="77777777" w:rsidR="00C467D6" w:rsidRPr="0019374C" w:rsidRDefault="00C467D6" w:rsidP="007C4B78">
      <w:pPr>
        <w:widowControl w:val="0"/>
        <w:shd w:val="clear" w:color="auto" w:fill="FFFFFF"/>
        <w:ind w:firstLine="720"/>
        <w:jc w:val="both"/>
        <w:rPr>
          <w:spacing w:val="-2"/>
          <w:szCs w:val="28"/>
          <w:lang w:val="nl-NL"/>
        </w:rPr>
      </w:pPr>
      <w:r w:rsidRPr="0019374C">
        <w:rPr>
          <w:spacing w:val="-2"/>
          <w:szCs w:val="28"/>
          <w:lang w:val="nl-NL"/>
        </w:rPr>
        <w:t xml:space="preserve">Ứng dụng các tiến bộ khoa học công nghệ vào sản xuất nông nghiệp ngày càng sâu rộng hơn, góp phần tăng năng suất và chất lượng nông sản. Tỷ lệ sử dụng giống cây trồng vật nuôi, </w:t>
      </w:r>
      <w:r w:rsidR="00026F78" w:rsidRPr="0019374C">
        <w:rPr>
          <w:spacing w:val="-2"/>
          <w:szCs w:val="28"/>
          <w:lang w:val="nl-NL"/>
        </w:rPr>
        <w:t xml:space="preserve">áp dụng </w:t>
      </w:r>
      <w:r w:rsidRPr="0019374C">
        <w:rPr>
          <w:spacing w:val="-2"/>
          <w:szCs w:val="28"/>
          <w:lang w:val="nl-NL"/>
        </w:rPr>
        <w:t xml:space="preserve">tiến bộ kỹ thuật được nâng lên đáng kể (trên </w:t>
      </w:r>
      <w:r w:rsidRPr="0019374C">
        <w:rPr>
          <w:spacing w:val="-2"/>
          <w:szCs w:val="28"/>
          <w:lang w:val="nl-NL"/>
        </w:rPr>
        <w:lastRenderedPageBreak/>
        <w:t>80%); năng suất tăng từ 5 - 10%</w:t>
      </w:r>
      <w:r w:rsidR="00026F78" w:rsidRPr="0019374C">
        <w:rPr>
          <w:spacing w:val="-2"/>
          <w:szCs w:val="28"/>
          <w:lang w:val="nl-NL"/>
        </w:rPr>
        <w:t xml:space="preserve"> so với năm 2016</w:t>
      </w:r>
      <w:r w:rsidRPr="0019374C">
        <w:rPr>
          <w:spacing w:val="-2"/>
          <w:szCs w:val="28"/>
          <w:lang w:val="nl-NL"/>
        </w:rPr>
        <w:t>.</w:t>
      </w:r>
    </w:p>
    <w:p w14:paraId="12A87142" w14:textId="77777777" w:rsidR="00426E60" w:rsidRPr="0019374C" w:rsidRDefault="00C467D6" w:rsidP="00426E60">
      <w:pPr>
        <w:widowControl w:val="0"/>
        <w:shd w:val="clear" w:color="auto" w:fill="FFFFFF"/>
        <w:ind w:firstLine="562"/>
        <w:jc w:val="both"/>
        <w:rPr>
          <w:spacing w:val="-2"/>
          <w:szCs w:val="28"/>
          <w:lang w:val="nl-NL"/>
        </w:rPr>
      </w:pPr>
      <w:r w:rsidRPr="0019374C">
        <w:rPr>
          <w:spacing w:val="-2"/>
          <w:szCs w:val="28"/>
          <w:lang w:val="nl-NL"/>
        </w:rPr>
        <w:t>T</w:t>
      </w:r>
      <w:r w:rsidR="00D524FC" w:rsidRPr="0019374C">
        <w:rPr>
          <w:spacing w:val="-2"/>
          <w:szCs w:val="28"/>
          <w:lang w:val="nl-NL"/>
        </w:rPr>
        <w:t>hông qua các mô hình hỗ trợ sản xuất đã cơ bản hình thành được các diện tích sản xuất nông nghiệp tốt (</w:t>
      </w:r>
      <w:r w:rsidR="00550A31" w:rsidRPr="0019374C">
        <w:rPr>
          <w:spacing w:val="-2"/>
          <w:szCs w:val="28"/>
          <w:lang w:val="nl-NL"/>
        </w:rPr>
        <w:t>tỷ lệ giá trị sản phẩm nông lâm thủy sản được sản xuất theo quy trình thực hành nông nghiệp tốt năm 2020 đạt 15,1%</w:t>
      </w:r>
      <w:r w:rsidR="00D524FC" w:rsidRPr="0019374C">
        <w:rPr>
          <w:spacing w:val="-2"/>
          <w:szCs w:val="28"/>
          <w:lang w:val="nl-NL"/>
        </w:rPr>
        <w:t xml:space="preserve">), chứng nhận chỉ dẫn địa lý (Mãng cầu, rau rừng,...), tem truy xuất nguồn gốc, thông tin vùng trồng (rau, cây ăn quả) là những tiền đề cho việc </w:t>
      </w:r>
      <w:r w:rsidRPr="0019374C">
        <w:rPr>
          <w:spacing w:val="-2"/>
          <w:szCs w:val="28"/>
          <w:lang w:val="nl-NL"/>
        </w:rPr>
        <w:t>phát triển NNUDCNC của tỉnh.</w:t>
      </w:r>
    </w:p>
    <w:p w14:paraId="630DA533" w14:textId="77777777" w:rsidR="00430E28" w:rsidRPr="0019374C" w:rsidRDefault="007C4B78" w:rsidP="00430E28">
      <w:pPr>
        <w:widowControl w:val="0"/>
        <w:shd w:val="clear" w:color="auto" w:fill="FFFFFF"/>
        <w:ind w:firstLine="562"/>
        <w:jc w:val="both"/>
        <w:rPr>
          <w:spacing w:val="-2"/>
          <w:szCs w:val="28"/>
          <w:lang w:val="nl-NL"/>
        </w:rPr>
      </w:pPr>
      <w:r w:rsidRPr="0019374C">
        <w:rPr>
          <w:spacing w:val="-2"/>
          <w:szCs w:val="28"/>
          <w:lang w:val="nl-NL"/>
        </w:rPr>
        <w:t>NNUDCNC</w:t>
      </w:r>
      <w:r w:rsidR="00715BC4" w:rsidRPr="0019374C">
        <w:rPr>
          <w:spacing w:val="-2"/>
          <w:szCs w:val="28"/>
          <w:lang w:val="nl-NL"/>
        </w:rPr>
        <w:t xml:space="preserve"> và sản xuất nông nghiệp bảo đảm an toàn vệ sinh thực phẩm đã bước đầu hình thành và phát triển; các dự án, mô hình điểm đã triển khai thành công trong thời gian qua là cơ sở để nhân ra diện rộng trong quá trình cơ cấu lại ngành nông nghiệp theo hướng nâng cao giá trị gia tăng và phát triển bền vững.</w:t>
      </w:r>
    </w:p>
    <w:p w14:paraId="1D878686" w14:textId="77777777" w:rsidR="005F4E4E" w:rsidRPr="0019374C" w:rsidRDefault="00430E28" w:rsidP="00C467D6">
      <w:pPr>
        <w:widowControl w:val="0"/>
        <w:shd w:val="clear" w:color="auto" w:fill="FFFFFF"/>
        <w:ind w:firstLine="562"/>
        <w:jc w:val="both"/>
        <w:rPr>
          <w:spacing w:val="-2"/>
          <w:szCs w:val="28"/>
          <w:lang w:val="nl-NL"/>
        </w:rPr>
      </w:pPr>
      <w:r w:rsidRPr="0019374C">
        <w:rPr>
          <w:spacing w:val="-2"/>
          <w:szCs w:val="28"/>
          <w:lang w:val="nl-NL"/>
        </w:rPr>
        <w:t xml:space="preserve">Sản xuất NNUDCNC được sự quan tâm của lãnh đạo tỉnh, </w:t>
      </w:r>
      <w:r w:rsidR="00B54B34" w:rsidRPr="0019374C">
        <w:rPr>
          <w:spacing w:val="-2"/>
          <w:szCs w:val="28"/>
          <w:lang w:val="nl-NL"/>
        </w:rPr>
        <w:t xml:space="preserve">sở, </w:t>
      </w:r>
      <w:r w:rsidRPr="0019374C">
        <w:rPr>
          <w:spacing w:val="-2"/>
          <w:szCs w:val="28"/>
          <w:lang w:val="nl-NL"/>
        </w:rPr>
        <w:t xml:space="preserve">ban ngành và được xem là khâu đột phá trong phát triển kinh tế - xã hội của tỉnh. Hiện nay, việc xây dựng </w:t>
      </w:r>
      <w:r w:rsidR="008C73BE" w:rsidRPr="0019374C">
        <w:rPr>
          <w:spacing w:val="-2"/>
          <w:szCs w:val="28"/>
          <w:lang w:val="nl-NL"/>
        </w:rPr>
        <w:t>Đ</w:t>
      </w:r>
      <w:r w:rsidRPr="0019374C">
        <w:rPr>
          <w:spacing w:val="-2"/>
          <w:szCs w:val="28"/>
          <w:lang w:val="nl-NL"/>
        </w:rPr>
        <w:t xml:space="preserve">ề án </w:t>
      </w:r>
      <w:r w:rsidR="00D524FC" w:rsidRPr="0019374C">
        <w:rPr>
          <w:spacing w:val="-2"/>
          <w:szCs w:val="28"/>
          <w:lang w:val="nl-NL"/>
        </w:rPr>
        <w:t>NNUDCNC tại Tân Châu cũng được xem như việc thí điểm trong việc tổ chức thực hiện của tỉnh</w:t>
      </w:r>
      <w:r w:rsidR="00C467D6" w:rsidRPr="0019374C">
        <w:rPr>
          <w:spacing w:val="-2"/>
          <w:szCs w:val="28"/>
          <w:lang w:val="nl-NL"/>
        </w:rPr>
        <w:t>.</w:t>
      </w:r>
      <w:r w:rsidR="00026F78" w:rsidRPr="0019374C">
        <w:rPr>
          <w:spacing w:val="-2"/>
          <w:szCs w:val="28"/>
          <w:lang w:val="nl-NL"/>
        </w:rPr>
        <w:t xml:space="preserve"> </w:t>
      </w:r>
    </w:p>
    <w:p w14:paraId="734072DB" w14:textId="77777777" w:rsidR="00026F78" w:rsidRPr="0019374C" w:rsidRDefault="00026F78" w:rsidP="00C467D6">
      <w:pPr>
        <w:widowControl w:val="0"/>
        <w:shd w:val="clear" w:color="auto" w:fill="FFFFFF"/>
        <w:ind w:firstLine="562"/>
        <w:jc w:val="both"/>
        <w:rPr>
          <w:spacing w:val="-2"/>
          <w:szCs w:val="28"/>
          <w:lang w:val="nl-NL"/>
        </w:rPr>
      </w:pPr>
      <w:r w:rsidRPr="0019374C">
        <w:rPr>
          <w:spacing w:val="-2"/>
          <w:szCs w:val="28"/>
          <w:lang w:val="nl-NL"/>
        </w:rPr>
        <w:t>Các chính sách hỗ trợ phát triển sản xuất NNUDCN</w:t>
      </w:r>
      <w:r w:rsidR="003B27E2" w:rsidRPr="0019374C">
        <w:rPr>
          <w:spacing w:val="-2"/>
          <w:szCs w:val="28"/>
          <w:lang w:val="nl-NL"/>
        </w:rPr>
        <w:t>C</w:t>
      </w:r>
      <w:r w:rsidRPr="0019374C">
        <w:rPr>
          <w:spacing w:val="-2"/>
          <w:szCs w:val="28"/>
          <w:lang w:val="nl-NL"/>
        </w:rPr>
        <w:t xml:space="preserve"> cũng dần được ban hành và đi vào cuộc sống: chính sách hỗ trợ lãi vay </w:t>
      </w:r>
      <w:r w:rsidR="005F4E4E" w:rsidRPr="0019374C">
        <w:rPr>
          <w:spacing w:val="-2"/>
          <w:szCs w:val="28"/>
          <w:lang w:val="nl-NL"/>
        </w:rPr>
        <w:t xml:space="preserve">phát triển thực hành sản xuất nông nghiệp tốt, nông nghiệp ứng dụng </w:t>
      </w:r>
      <w:r w:rsidR="007C4B78" w:rsidRPr="0019374C">
        <w:rPr>
          <w:spacing w:val="-2"/>
          <w:szCs w:val="28"/>
          <w:lang w:val="nl-NL"/>
        </w:rPr>
        <w:t>CNC</w:t>
      </w:r>
      <w:r w:rsidR="005F4E4E" w:rsidRPr="0019374C">
        <w:rPr>
          <w:spacing w:val="-2"/>
          <w:szCs w:val="28"/>
          <w:lang w:val="nl-NL"/>
        </w:rPr>
        <w:t xml:space="preserve"> và nông nghiệp hữu cơ; chính sách hỗ trợ liên kết sản xuất và tiêu thụ sản phẩm nông nghiệp; chính sách đặc thù khuyến khích đầu tư vào nông nghiệp, nông thôn; chính sách hỗ trợ áp dụng thực hành sản xuất nông nghiệp tốt trong nông nghiệp và thủy sản.</w:t>
      </w:r>
    </w:p>
    <w:p w14:paraId="0A8333E6" w14:textId="77777777" w:rsidR="00426E60" w:rsidRPr="0019374C" w:rsidRDefault="003B27E2" w:rsidP="00430E28">
      <w:pPr>
        <w:widowControl w:val="0"/>
        <w:shd w:val="clear" w:color="auto" w:fill="FFFFFF"/>
        <w:ind w:firstLine="562"/>
        <w:jc w:val="both"/>
        <w:rPr>
          <w:b/>
          <w:bCs/>
          <w:spacing w:val="-2"/>
          <w:szCs w:val="28"/>
          <w:lang w:val="nl-NL"/>
        </w:rPr>
      </w:pPr>
      <w:r w:rsidRPr="0019374C">
        <w:rPr>
          <w:b/>
          <w:bCs/>
          <w:spacing w:val="-2"/>
          <w:szCs w:val="28"/>
          <w:lang w:val="nl-NL"/>
        </w:rPr>
        <w:t xml:space="preserve"> 2. </w:t>
      </w:r>
      <w:r w:rsidR="00426E60" w:rsidRPr="0019374C">
        <w:rPr>
          <w:b/>
          <w:bCs/>
          <w:spacing w:val="-2"/>
          <w:szCs w:val="28"/>
          <w:lang w:val="nl-NL"/>
        </w:rPr>
        <w:t>Khó khăn</w:t>
      </w:r>
    </w:p>
    <w:p w14:paraId="666AA73D" w14:textId="77777777" w:rsidR="00037CAF" w:rsidRPr="0019374C" w:rsidRDefault="00C467D6" w:rsidP="00F507C6">
      <w:pPr>
        <w:widowControl w:val="0"/>
        <w:shd w:val="clear" w:color="auto" w:fill="FFFFFF"/>
        <w:ind w:firstLine="562"/>
        <w:jc w:val="both"/>
        <w:rPr>
          <w:spacing w:val="-2"/>
          <w:szCs w:val="28"/>
          <w:lang w:val="nl-NL"/>
        </w:rPr>
      </w:pPr>
      <w:r w:rsidRPr="0019374C">
        <w:rPr>
          <w:spacing w:val="-2"/>
          <w:szCs w:val="28"/>
          <w:lang w:val="nl-NL"/>
        </w:rPr>
        <w:tab/>
        <w:t xml:space="preserve">Trên địa bàn tỉnh </w:t>
      </w:r>
      <w:r w:rsidR="00E208E4" w:rsidRPr="0019374C">
        <w:rPr>
          <w:spacing w:val="-2"/>
          <w:szCs w:val="28"/>
          <w:lang w:val="nl-NL"/>
        </w:rPr>
        <w:t xml:space="preserve">chỉ có 01 trang trại bò sữa Vinamilk được công nhận là doanh nghiệp NNUDCNC, </w:t>
      </w:r>
      <w:r w:rsidRPr="0019374C">
        <w:rPr>
          <w:spacing w:val="-2"/>
          <w:szCs w:val="28"/>
          <w:lang w:val="nl-NL"/>
        </w:rPr>
        <w:t xml:space="preserve">vẫn chưa có vùng </w:t>
      </w:r>
      <w:r w:rsidR="00F507C6" w:rsidRPr="0019374C">
        <w:rPr>
          <w:spacing w:val="-2"/>
          <w:szCs w:val="28"/>
          <w:lang w:val="nl-NL"/>
        </w:rPr>
        <w:t>sản xuất được công nhận là vùng NNUDCNC</w:t>
      </w:r>
      <w:r w:rsidR="00B54B34" w:rsidRPr="0019374C">
        <w:rPr>
          <w:spacing w:val="-2"/>
          <w:szCs w:val="28"/>
          <w:lang w:val="nl-NL"/>
        </w:rPr>
        <w:t>,</w:t>
      </w:r>
      <w:r w:rsidR="00F507C6" w:rsidRPr="0019374C">
        <w:rPr>
          <w:spacing w:val="-2"/>
          <w:szCs w:val="28"/>
          <w:lang w:val="nl-NL"/>
        </w:rPr>
        <w:t xml:space="preserve"> do vậy việc áp dụng công nghệ trong sản xuất chủ yếu ở mô hình thí điểm khó có khả năng nhân rộng và chưa tạo được sự đột phá trong phát triển.</w:t>
      </w:r>
    </w:p>
    <w:p w14:paraId="249EC134" w14:textId="77777777" w:rsidR="00F507C6" w:rsidRPr="0019374C" w:rsidRDefault="00F507C6" w:rsidP="00F507C6">
      <w:pPr>
        <w:widowControl w:val="0"/>
        <w:shd w:val="clear" w:color="auto" w:fill="FFFFFF"/>
        <w:ind w:firstLine="562"/>
        <w:jc w:val="both"/>
        <w:rPr>
          <w:spacing w:val="-2"/>
          <w:szCs w:val="28"/>
          <w:lang w:val="nl-NL"/>
        </w:rPr>
      </w:pPr>
      <w:r w:rsidRPr="0019374C">
        <w:rPr>
          <w:spacing w:val="-2"/>
          <w:szCs w:val="28"/>
          <w:lang w:val="nl-NL"/>
        </w:rPr>
        <w:t xml:space="preserve">Hệ thống cơ sở hạ tầng phục vụ sản xuất nông nghiệp mặc dù đã được cải thiện nhưng vẫn </w:t>
      </w:r>
      <w:r w:rsidR="00F8508B" w:rsidRPr="0019374C">
        <w:rPr>
          <w:spacing w:val="-2"/>
          <w:szCs w:val="28"/>
          <w:lang w:val="nl-NL"/>
        </w:rPr>
        <w:t xml:space="preserve">chưa </w:t>
      </w:r>
      <w:r w:rsidRPr="0019374C">
        <w:rPr>
          <w:spacing w:val="-2"/>
          <w:szCs w:val="28"/>
          <w:lang w:val="nl-NL"/>
        </w:rPr>
        <w:t xml:space="preserve">đồng bộ; </w:t>
      </w:r>
      <w:r w:rsidR="00B54B34" w:rsidRPr="0019374C">
        <w:rPr>
          <w:spacing w:val="-2"/>
          <w:szCs w:val="28"/>
          <w:lang w:val="nl-NL"/>
        </w:rPr>
        <w:t>hệ thống</w:t>
      </w:r>
      <w:r w:rsidRPr="0019374C">
        <w:rPr>
          <w:spacing w:val="-2"/>
          <w:szCs w:val="28"/>
          <w:lang w:val="nl-NL"/>
        </w:rPr>
        <w:t xml:space="preserve"> thủy lợi, giao thông nội đồng, điện phục vụ sản xuất và hệ thống cơ sở chế biến nông sản vẫn còn chưa tương xứng với tiềm năng</w:t>
      </w:r>
      <w:r w:rsidR="00231A81" w:rsidRPr="0019374C">
        <w:rPr>
          <w:spacing w:val="-2"/>
          <w:szCs w:val="28"/>
          <w:lang w:val="nl-NL"/>
        </w:rPr>
        <w:t>.</w:t>
      </w:r>
    </w:p>
    <w:p w14:paraId="7966ACE5" w14:textId="77777777" w:rsidR="00F507C6" w:rsidRPr="0019374C" w:rsidRDefault="00F507C6" w:rsidP="00231A81">
      <w:pPr>
        <w:widowControl w:val="0"/>
        <w:shd w:val="clear" w:color="auto" w:fill="FFFFFF"/>
        <w:ind w:firstLine="562"/>
        <w:jc w:val="both"/>
        <w:rPr>
          <w:spacing w:val="-2"/>
          <w:szCs w:val="28"/>
          <w:lang w:val="nl-NL"/>
        </w:rPr>
      </w:pPr>
      <w:r w:rsidRPr="0019374C">
        <w:rPr>
          <w:spacing w:val="-2"/>
          <w:szCs w:val="28"/>
          <w:lang w:val="nl-NL"/>
        </w:rPr>
        <w:t>Các tiểu ngành</w:t>
      </w:r>
      <w:r w:rsidR="00B54B34" w:rsidRPr="0019374C">
        <w:rPr>
          <w:spacing w:val="-2"/>
          <w:szCs w:val="28"/>
          <w:lang w:val="nl-NL"/>
        </w:rPr>
        <w:t xml:space="preserve">, </w:t>
      </w:r>
      <w:r w:rsidRPr="0019374C">
        <w:rPr>
          <w:spacing w:val="-2"/>
          <w:szCs w:val="28"/>
          <w:lang w:val="nl-NL"/>
        </w:rPr>
        <w:t>lĩnh vực đã ứng dụng các công nghệ mới, hiện đại trong sản xuất và chế biến. Tuy nhiên, ngoại trừ ngành hàng khoai m</w:t>
      </w:r>
      <w:r w:rsidR="008C73BE" w:rsidRPr="0019374C">
        <w:rPr>
          <w:spacing w:val="-2"/>
          <w:szCs w:val="28"/>
          <w:lang w:val="nl-NL"/>
        </w:rPr>
        <w:t>ì</w:t>
      </w:r>
      <w:r w:rsidRPr="0019374C">
        <w:rPr>
          <w:spacing w:val="-2"/>
          <w:szCs w:val="28"/>
          <w:lang w:val="nl-NL"/>
        </w:rPr>
        <w:t>, mãng cầu, rau thực phẩm, chăn nuôi heo</w:t>
      </w:r>
      <w:r w:rsidR="00BD77F4" w:rsidRPr="0019374C">
        <w:rPr>
          <w:spacing w:val="-2"/>
          <w:szCs w:val="28"/>
          <w:lang w:val="nl-NL"/>
        </w:rPr>
        <w:t>, gà</w:t>
      </w:r>
      <w:r w:rsidRPr="0019374C">
        <w:rPr>
          <w:spacing w:val="-2"/>
          <w:szCs w:val="28"/>
          <w:lang w:val="nl-NL"/>
        </w:rPr>
        <w:t>, bò sữa đã áp dụng những công nghệ mới, các ngành khác mới chỉ dừng lại như</w:t>
      </w:r>
      <w:r w:rsidR="00231A81" w:rsidRPr="0019374C">
        <w:rPr>
          <w:spacing w:val="-2"/>
          <w:szCs w:val="28"/>
          <w:lang w:val="nl-NL"/>
        </w:rPr>
        <w:t xml:space="preserve"> </w:t>
      </w:r>
      <w:r w:rsidRPr="0019374C">
        <w:rPr>
          <w:spacing w:val="-2"/>
          <w:szCs w:val="28"/>
          <w:lang w:val="nl-NL"/>
        </w:rPr>
        <w:t>những mô hình điểm, việc nhân ra diện rộng còn gặp nhiều khó khăn</w:t>
      </w:r>
      <w:r w:rsidR="00231A81" w:rsidRPr="0019374C">
        <w:rPr>
          <w:spacing w:val="-2"/>
          <w:szCs w:val="28"/>
          <w:lang w:val="nl-NL"/>
        </w:rPr>
        <w:t>.</w:t>
      </w:r>
    </w:p>
    <w:p w14:paraId="7303D88E" w14:textId="77777777" w:rsidR="00231A81" w:rsidRPr="0019374C" w:rsidRDefault="00231A81" w:rsidP="00231A81">
      <w:pPr>
        <w:widowControl w:val="0"/>
        <w:shd w:val="clear" w:color="auto" w:fill="FFFFFF"/>
        <w:ind w:firstLine="562"/>
        <w:jc w:val="both"/>
        <w:rPr>
          <w:spacing w:val="-2"/>
          <w:szCs w:val="28"/>
          <w:lang w:val="nl-NL"/>
        </w:rPr>
      </w:pPr>
      <w:r w:rsidRPr="0019374C">
        <w:rPr>
          <w:spacing w:val="-2"/>
          <w:szCs w:val="28"/>
          <w:lang w:val="nl-NL"/>
        </w:rPr>
        <w:t>Việc thu hút doanh nghiệp đầu tư nhất là đầu tư vào NNUDCNC còn nhiều khó khăn do rủi ro đầu tư, chưa có nhiều chính sách thu hút, hỗ trợ doanh nghiệp đầu tư NNUDCNC</w:t>
      </w:r>
      <w:r w:rsidR="00FD4763" w:rsidRPr="0019374C">
        <w:rPr>
          <w:spacing w:val="-2"/>
          <w:szCs w:val="28"/>
          <w:lang w:val="nl-NL"/>
        </w:rPr>
        <w:t xml:space="preserve"> (04 chính sách)</w:t>
      </w:r>
      <w:r w:rsidR="008C73BE" w:rsidRPr="0019374C">
        <w:rPr>
          <w:spacing w:val="-2"/>
          <w:szCs w:val="28"/>
          <w:lang w:val="nl-NL"/>
        </w:rPr>
        <w:t>, những lợi ích mang lại chưa rõ ràng</w:t>
      </w:r>
      <w:r w:rsidRPr="0019374C">
        <w:rPr>
          <w:spacing w:val="-2"/>
          <w:szCs w:val="28"/>
          <w:lang w:val="nl-NL"/>
        </w:rPr>
        <w:t xml:space="preserve"> trong khi các tiêu chí để được công nhận </w:t>
      </w:r>
      <w:r w:rsidR="008C73BE" w:rsidRPr="0019374C">
        <w:rPr>
          <w:spacing w:val="-2"/>
          <w:szCs w:val="28"/>
          <w:lang w:val="nl-NL"/>
        </w:rPr>
        <w:t>vùng</w:t>
      </w:r>
      <w:r w:rsidR="00F8508B" w:rsidRPr="0019374C">
        <w:rPr>
          <w:spacing w:val="-2"/>
          <w:szCs w:val="28"/>
          <w:lang w:val="nl-NL"/>
        </w:rPr>
        <w:t xml:space="preserve">, </w:t>
      </w:r>
      <w:r w:rsidR="008C73BE" w:rsidRPr="0019374C">
        <w:rPr>
          <w:spacing w:val="-2"/>
          <w:szCs w:val="28"/>
          <w:lang w:val="nl-NL"/>
        </w:rPr>
        <w:t xml:space="preserve">doanh nghiệp </w:t>
      </w:r>
      <w:r w:rsidRPr="0019374C">
        <w:rPr>
          <w:spacing w:val="-2"/>
          <w:szCs w:val="28"/>
          <w:lang w:val="nl-NL"/>
        </w:rPr>
        <w:t>sản xuất NNCNC tương đối khó khăn</w:t>
      </w:r>
      <w:r w:rsidR="00920951" w:rsidRPr="0019374C">
        <w:rPr>
          <w:spacing w:val="-2"/>
          <w:szCs w:val="28"/>
          <w:lang w:val="nl-NL"/>
        </w:rPr>
        <w:t>.</w:t>
      </w:r>
    </w:p>
    <w:p w14:paraId="7597BA17" w14:textId="77777777" w:rsidR="00026FAA" w:rsidRPr="0019374C" w:rsidRDefault="00026FAA" w:rsidP="00231A81">
      <w:pPr>
        <w:widowControl w:val="0"/>
        <w:shd w:val="clear" w:color="auto" w:fill="FFFFFF"/>
        <w:ind w:firstLine="562"/>
        <w:jc w:val="both"/>
        <w:rPr>
          <w:spacing w:val="-2"/>
          <w:szCs w:val="28"/>
          <w:lang w:val="nl-NL"/>
        </w:rPr>
      </w:pPr>
      <w:r w:rsidRPr="0019374C">
        <w:rPr>
          <w:spacing w:val="-2"/>
          <w:szCs w:val="28"/>
          <w:lang w:val="nl-NL"/>
        </w:rPr>
        <w:t xml:space="preserve">Thị trường tiêu thụ trong và ngoài nước đối với các mặt hàng nông sản sản </w:t>
      </w:r>
      <w:r w:rsidRPr="0019374C">
        <w:rPr>
          <w:spacing w:val="-2"/>
          <w:szCs w:val="28"/>
          <w:lang w:val="nl-NL"/>
        </w:rPr>
        <w:lastRenderedPageBreak/>
        <w:t>xuất theo tiêu chuẩn NNUDCNC còn chưa bền vững, giá cả thiếu ổn định và nhất là chưa có sự phân biệt rõ rệt về hiệu quả kinh tế của phương thức sản xuất truyền thống với phương thức sản xuất NNUDCNC nên chưa thật sự thu hút được các doanh nghiệp mạnh dạn đầu tư, nhân rộng.</w:t>
      </w:r>
    </w:p>
    <w:p w14:paraId="58CB03F5" w14:textId="77777777" w:rsidR="009C6EDE" w:rsidRPr="0019374C" w:rsidRDefault="00E23D98" w:rsidP="009C6EDE">
      <w:pPr>
        <w:widowControl w:val="0"/>
        <w:shd w:val="clear" w:color="auto" w:fill="FFFFFF"/>
        <w:ind w:firstLine="562"/>
        <w:jc w:val="both"/>
        <w:rPr>
          <w:spacing w:val="-2"/>
          <w:szCs w:val="28"/>
          <w:lang w:val="nl-NL"/>
        </w:rPr>
      </w:pPr>
      <w:r w:rsidRPr="0019374C">
        <w:rPr>
          <w:spacing w:val="-2"/>
          <w:szCs w:val="28"/>
          <w:lang w:val="nl-NL"/>
        </w:rPr>
        <w:t xml:space="preserve">Vấn đề quy hoạch diện tích đất sạch, đất liền ranh, liền thửa để </w:t>
      </w:r>
      <w:r w:rsidR="00E02AC6" w:rsidRPr="0019374C">
        <w:rPr>
          <w:spacing w:val="-2"/>
          <w:szCs w:val="28"/>
          <w:lang w:val="nl-NL"/>
        </w:rPr>
        <w:t>mời</w:t>
      </w:r>
      <w:r w:rsidRPr="0019374C">
        <w:rPr>
          <w:spacing w:val="-2"/>
          <w:szCs w:val="28"/>
          <w:lang w:val="nl-NL"/>
        </w:rPr>
        <w:t xml:space="preserve"> gọi đầu tư, sản xuất NNUDCNC còn nhiều khó khăn do vướng các thủ tục pháp lý</w:t>
      </w:r>
      <w:r w:rsidR="005A2D8B" w:rsidRPr="0019374C">
        <w:rPr>
          <w:spacing w:val="-2"/>
          <w:szCs w:val="28"/>
          <w:lang w:val="nl-NL"/>
        </w:rPr>
        <w:t>.</w:t>
      </w:r>
      <w:r w:rsidR="009C6EDE" w:rsidRPr="0019374C">
        <w:rPr>
          <w:spacing w:val="-2"/>
          <w:szCs w:val="28"/>
          <w:lang w:val="nl-NL"/>
        </w:rPr>
        <w:t xml:space="preserve"> Quỹ đất công đảm bảo các tiêu chí </w:t>
      </w:r>
      <w:r w:rsidR="009223D4" w:rsidRPr="0019374C">
        <w:rPr>
          <w:spacing w:val="-2"/>
          <w:szCs w:val="28"/>
          <w:lang w:val="nl-NL"/>
        </w:rPr>
        <w:t>công nhận</w:t>
      </w:r>
      <w:r w:rsidR="009C6EDE" w:rsidRPr="0019374C">
        <w:rPr>
          <w:spacing w:val="-2"/>
          <w:szCs w:val="28"/>
          <w:lang w:val="nl-NL"/>
        </w:rPr>
        <w:t xml:space="preserve"> vùng sản xuất NNUDCNC không nhiều</w:t>
      </w:r>
      <w:r w:rsidR="00A11180" w:rsidRPr="0019374C">
        <w:rPr>
          <w:spacing w:val="-2"/>
          <w:szCs w:val="28"/>
          <w:lang w:val="nl-NL"/>
        </w:rPr>
        <w:t>.</w:t>
      </w:r>
    </w:p>
    <w:p w14:paraId="7F63B4BA" w14:textId="77777777" w:rsidR="00A11180" w:rsidRPr="0019374C" w:rsidRDefault="00A11180" w:rsidP="009C6EDE">
      <w:pPr>
        <w:widowControl w:val="0"/>
        <w:shd w:val="clear" w:color="auto" w:fill="FFFFFF"/>
        <w:ind w:firstLine="562"/>
        <w:jc w:val="both"/>
        <w:rPr>
          <w:spacing w:val="-2"/>
          <w:szCs w:val="28"/>
          <w:lang w:val="nl-NL"/>
        </w:rPr>
      </w:pPr>
      <w:r w:rsidRPr="0019374C">
        <w:rPr>
          <w:spacing w:val="-2"/>
          <w:szCs w:val="28"/>
          <w:lang w:val="nl-NL"/>
        </w:rPr>
        <w:t>Nguồn nhân lực chất lượng cao bao gồm cả đội ngũ nghiên cứu, ứng dụng chuyể</w:t>
      </w:r>
      <w:r w:rsidR="009A6A7C" w:rsidRPr="0019374C">
        <w:rPr>
          <w:spacing w:val="-2"/>
          <w:szCs w:val="28"/>
          <w:lang w:val="nl-NL"/>
        </w:rPr>
        <w:t>n giao</w:t>
      </w:r>
      <w:r w:rsidRPr="0019374C">
        <w:rPr>
          <w:spacing w:val="-2"/>
          <w:szCs w:val="28"/>
          <w:lang w:val="nl-NL"/>
        </w:rPr>
        <w:t xml:space="preserve"> khoa học công nghệ và cả nguồn nhân lực trực tiếp sản xuất chưa nhiều</w:t>
      </w:r>
      <w:r w:rsidR="002E1ECE" w:rsidRPr="0019374C">
        <w:rPr>
          <w:spacing w:val="-2"/>
          <w:szCs w:val="28"/>
          <w:lang w:val="nl-NL"/>
        </w:rPr>
        <w:t xml:space="preserve"> và được đào tạo chuyên sâu nên</w:t>
      </w:r>
      <w:r w:rsidRPr="0019374C">
        <w:rPr>
          <w:spacing w:val="-2"/>
          <w:szCs w:val="28"/>
          <w:lang w:val="nl-NL"/>
        </w:rPr>
        <w:t xml:space="preserve"> đòi hỏi</w:t>
      </w:r>
      <w:r w:rsidR="009A6A7C" w:rsidRPr="0019374C">
        <w:rPr>
          <w:spacing w:val="-2"/>
          <w:szCs w:val="28"/>
          <w:lang w:val="nl-NL"/>
        </w:rPr>
        <w:t xml:space="preserve"> phải</w:t>
      </w:r>
      <w:r w:rsidRPr="0019374C">
        <w:rPr>
          <w:spacing w:val="-2"/>
          <w:szCs w:val="28"/>
          <w:lang w:val="nl-NL"/>
        </w:rPr>
        <w:t xml:space="preserve"> có sự đầu tư cho công tác đào tạo, bồi dưỡng.</w:t>
      </w:r>
    </w:p>
    <w:p w14:paraId="2F1944E6" w14:textId="77777777" w:rsidR="00231A81" w:rsidRPr="0019374C" w:rsidRDefault="00231A81" w:rsidP="00F713F6">
      <w:pPr>
        <w:widowControl w:val="0"/>
        <w:shd w:val="clear" w:color="auto" w:fill="FFFFFF"/>
        <w:ind w:firstLine="562"/>
        <w:jc w:val="both"/>
        <w:rPr>
          <w:spacing w:val="-2"/>
          <w:szCs w:val="28"/>
          <w:lang w:val="nl-NL"/>
        </w:rPr>
      </w:pPr>
    </w:p>
    <w:p w14:paraId="14A3984D" w14:textId="77777777" w:rsidR="00A27415" w:rsidRDefault="00A27415">
      <w:pPr>
        <w:spacing w:before="0" w:after="0"/>
        <w:rPr>
          <w:rFonts w:eastAsia="Times New Roman"/>
          <w:b/>
          <w:bCs/>
          <w:kern w:val="32"/>
          <w:szCs w:val="28"/>
          <w:lang w:val="x-none" w:eastAsia="x-none"/>
        </w:rPr>
      </w:pPr>
      <w:bookmarkStart w:id="26" w:name="_Toc88318519"/>
      <w:bookmarkStart w:id="27" w:name="_Toc103670761"/>
      <w:bookmarkStart w:id="28" w:name="_Toc104881014"/>
      <w:bookmarkEnd w:id="4"/>
      <w:r>
        <w:rPr>
          <w:szCs w:val="28"/>
        </w:rPr>
        <w:br w:type="page"/>
      </w:r>
    </w:p>
    <w:p w14:paraId="7774F2CF" w14:textId="5D2FFA56" w:rsidR="00313589" w:rsidRPr="0019374C" w:rsidRDefault="00313589" w:rsidP="00313589">
      <w:pPr>
        <w:pStyle w:val="Heading1"/>
        <w:spacing w:before="0" w:after="0"/>
        <w:jc w:val="center"/>
        <w:rPr>
          <w:rFonts w:ascii="Times New Roman" w:hAnsi="Times New Roman"/>
          <w:sz w:val="28"/>
          <w:szCs w:val="28"/>
          <w:lang w:val="en-GB"/>
        </w:rPr>
      </w:pPr>
      <w:r w:rsidRPr="0019374C">
        <w:rPr>
          <w:rFonts w:ascii="Times New Roman" w:hAnsi="Times New Roman"/>
          <w:sz w:val="28"/>
          <w:szCs w:val="28"/>
        </w:rPr>
        <w:lastRenderedPageBreak/>
        <w:t>P</w:t>
      </w:r>
      <w:r w:rsidR="00D106D4" w:rsidRPr="0019374C">
        <w:rPr>
          <w:rFonts w:ascii="Times New Roman" w:hAnsi="Times New Roman"/>
          <w:sz w:val="28"/>
          <w:szCs w:val="28"/>
        </w:rPr>
        <w:t>hần</w:t>
      </w:r>
      <w:r w:rsidRPr="0019374C">
        <w:rPr>
          <w:rFonts w:ascii="Times New Roman" w:hAnsi="Times New Roman"/>
          <w:sz w:val="28"/>
          <w:szCs w:val="28"/>
        </w:rPr>
        <w:t xml:space="preserve"> </w:t>
      </w:r>
      <w:bookmarkEnd w:id="26"/>
      <w:r w:rsidR="00FA4745" w:rsidRPr="0019374C">
        <w:rPr>
          <w:rFonts w:ascii="Times New Roman" w:hAnsi="Times New Roman"/>
          <w:sz w:val="28"/>
          <w:szCs w:val="28"/>
          <w:lang w:val="en-GB"/>
        </w:rPr>
        <w:t>thứ hai</w:t>
      </w:r>
      <w:bookmarkEnd w:id="27"/>
      <w:bookmarkEnd w:id="28"/>
    </w:p>
    <w:p w14:paraId="5C93E56F" w14:textId="77777777" w:rsidR="00313589" w:rsidRPr="0019374C" w:rsidRDefault="00313589" w:rsidP="00426B03">
      <w:pPr>
        <w:pStyle w:val="Heading1"/>
        <w:spacing w:before="0" w:after="0"/>
        <w:jc w:val="center"/>
        <w:rPr>
          <w:rFonts w:ascii="Times New Roman" w:hAnsi="Times New Roman"/>
          <w:sz w:val="28"/>
          <w:szCs w:val="28"/>
        </w:rPr>
      </w:pPr>
      <w:bookmarkStart w:id="29" w:name="_Toc88318520"/>
      <w:bookmarkStart w:id="30" w:name="_Toc103670762"/>
      <w:bookmarkStart w:id="31" w:name="_Toc104881015"/>
      <w:r w:rsidRPr="0019374C">
        <w:rPr>
          <w:rFonts w:ascii="Times New Roman" w:hAnsi="Times New Roman"/>
          <w:sz w:val="28"/>
          <w:szCs w:val="28"/>
        </w:rPr>
        <w:t xml:space="preserve">MỤC TIÊU, NỘI DUNG VÀ </w:t>
      </w:r>
      <w:bookmarkEnd w:id="29"/>
      <w:r w:rsidR="006A2559" w:rsidRPr="0019374C">
        <w:rPr>
          <w:rFonts w:ascii="Times New Roman" w:hAnsi="Times New Roman"/>
          <w:sz w:val="28"/>
          <w:szCs w:val="28"/>
        </w:rPr>
        <w:t>GIẢI PHÁP THỰC HIỆN</w:t>
      </w:r>
      <w:bookmarkEnd w:id="30"/>
      <w:bookmarkEnd w:id="31"/>
    </w:p>
    <w:p w14:paraId="30D5C571" w14:textId="77777777" w:rsidR="00F419B9" w:rsidRPr="0019374C" w:rsidRDefault="00F419B9" w:rsidP="00F419B9">
      <w:pPr>
        <w:rPr>
          <w:szCs w:val="28"/>
        </w:rPr>
      </w:pPr>
    </w:p>
    <w:p w14:paraId="14044C08" w14:textId="77777777" w:rsidR="00313589" w:rsidRPr="0019374C" w:rsidRDefault="00313589" w:rsidP="008A3BC5">
      <w:pPr>
        <w:pStyle w:val="Heading1"/>
        <w:spacing w:before="120" w:after="120"/>
        <w:ind w:firstLine="709"/>
        <w:jc w:val="both"/>
        <w:rPr>
          <w:rFonts w:ascii="Times New Roman" w:hAnsi="Times New Roman"/>
          <w:sz w:val="28"/>
          <w:szCs w:val="28"/>
        </w:rPr>
      </w:pPr>
      <w:bookmarkStart w:id="32" w:name="_Toc65485027"/>
      <w:bookmarkStart w:id="33" w:name="_Toc88318521"/>
      <w:bookmarkStart w:id="34" w:name="_Toc103670763"/>
      <w:bookmarkStart w:id="35" w:name="_Toc104881016"/>
      <w:r w:rsidRPr="0019374C">
        <w:rPr>
          <w:rFonts w:ascii="Times New Roman" w:hAnsi="Times New Roman"/>
          <w:sz w:val="28"/>
          <w:szCs w:val="28"/>
        </w:rPr>
        <w:t>I. MỤC TIÊU</w:t>
      </w:r>
      <w:bookmarkEnd w:id="32"/>
      <w:bookmarkEnd w:id="33"/>
      <w:bookmarkEnd w:id="34"/>
      <w:bookmarkEnd w:id="35"/>
      <w:r w:rsidRPr="0019374C">
        <w:rPr>
          <w:rFonts w:ascii="Times New Roman" w:hAnsi="Times New Roman"/>
          <w:sz w:val="28"/>
          <w:szCs w:val="28"/>
        </w:rPr>
        <w:t xml:space="preserve"> </w:t>
      </w:r>
    </w:p>
    <w:p w14:paraId="03E5896E" w14:textId="77777777" w:rsidR="00313589" w:rsidRPr="0019374C" w:rsidRDefault="00313589" w:rsidP="008A3BC5">
      <w:pPr>
        <w:pStyle w:val="Heading1"/>
        <w:spacing w:before="120" w:after="120"/>
        <w:ind w:firstLine="709"/>
        <w:jc w:val="both"/>
        <w:rPr>
          <w:rFonts w:ascii="Times New Roman" w:hAnsi="Times New Roman"/>
          <w:sz w:val="28"/>
          <w:szCs w:val="28"/>
        </w:rPr>
      </w:pPr>
      <w:bookmarkStart w:id="36" w:name="_Toc88318522"/>
      <w:bookmarkStart w:id="37" w:name="_Toc103670764"/>
      <w:bookmarkStart w:id="38" w:name="_Toc104881017"/>
      <w:r w:rsidRPr="0019374C">
        <w:rPr>
          <w:rFonts w:ascii="Times New Roman" w:hAnsi="Times New Roman"/>
          <w:sz w:val="28"/>
          <w:szCs w:val="28"/>
        </w:rPr>
        <w:t>1. Mục tiêu chung</w:t>
      </w:r>
      <w:bookmarkEnd w:id="36"/>
      <w:bookmarkEnd w:id="37"/>
      <w:bookmarkEnd w:id="38"/>
    </w:p>
    <w:p w14:paraId="17D5EF1F" w14:textId="77777777" w:rsidR="006A2559" w:rsidRPr="0019374C" w:rsidRDefault="006A2559" w:rsidP="008A3BC5">
      <w:pPr>
        <w:widowControl w:val="0"/>
        <w:shd w:val="clear" w:color="auto" w:fill="FFFFFF"/>
        <w:ind w:firstLine="709"/>
        <w:jc w:val="both"/>
        <w:rPr>
          <w:spacing w:val="-2"/>
          <w:szCs w:val="28"/>
          <w:lang w:val="nl-NL"/>
        </w:rPr>
      </w:pPr>
      <w:bookmarkStart w:id="39" w:name="_Toc88318523"/>
      <w:r w:rsidRPr="0019374C">
        <w:rPr>
          <w:spacing w:val="-2"/>
          <w:szCs w:val="28"/>
          <w:lang w:val="nl-NL"/>
        </w:rPr>
        <w:t>Định hướng các vùng</w:t>
      </w:r>
      <w:r w:rsidR="009223D4" w:rsidRPr="0019374C">
        <w:rPr>
          <w:spacing w:val="-2"/>
          <w:szCs w:val="28"/>
          <w:lang w:val="nl-NL"/>
        </w:rPr>
        <w:t xml:space="preserve"> ưu tiên cho</w:t>
      </w:r>
      <w:r w:rsidRPr="0019374C">
        <w:rPr>
          <w:spacing w:val="-2"/>
          <w:szCs w:val="28"/>
          <w:lang w:val="nl-NL"/>
        </w:rPr>
        <w:t xml:space="preserve"> sản xuất </w:t>
      </w:r>
      <w:r w:rsidR="009223D4" w:rsidRPr="0019374C">
        <w:rPr>
          <w:spacing w:val="-2"/>
          <w:szCs w:val="28"/>
          <w:lang w:val="nl-NL"/>
        </w:rPr>
        <w:t>NN</w:t>
      </w:r>
      <w:r w:rsidRPr="0019374C">
        <w:rPr>
          <w:spacing w:val="-2"/>
          <w:szCs w:val="28"/>
          <w:lang w:val="nl-NL"/>
        </w:rPr>
        <w:t>UDCNC trên địa bàn tỉnh, tạo điều kiện thu hút đầu tư c</w:t>
      </w:r>
      <w:r w:rsidR="009223D4" w:rsidRPr="0019374C">
        <w:rPr>
          <w:spacing w:val="-2"/>
          <w:szCs w:val="28"/>
          <w:lang w:val="nl-NL"/>
        </w:rPr>
        <w:t>ác</w:t>
      </w:r>
      <w:r w:rsidRPr="0019374C">
        <w:rPr>
          <w:spacing w:val="-2"/>
          <w:szCs w:val="28"/>
          <w:lang w:val="nl-NL"/>
        </w:rPr>
        <w:t xml:space="preserve"> doanh nghiệp nhằm đẩy mạnh cơ cấu lại nông nghiệp theo định hướng, gắn phát triển chuỗi giá trị nông sản; làm cơ sở đầu tư và phát triển hạ tầng phục vụ chuyển đổi sản xuất phát triển nguyên liệu đáp ứng nhu cầu cho chế biến, tiêu thụ. </w:t>
      </w:r>
      <w:r w:rsidR="009223D4" w:rsidRPr="0019374C">
        <w:rPr>
          <w:spacing w:val="-2"/>
          <w:szCs w:val="28"/>
          <w:lang w:val="nl-NL"/>
        </w:rPr>
        <w:t>Đồng thời đưa ra các chính sách phù hợp để đẩy mạnh phát triển vùng NNUDCNC</w:t>
      </w:r>
      <w:r w:rsidR="00FE254E" w:rsidRPr="0019374C">
        <w:rPr>
          <w:spacing w:val="-2"/>
          <w:szCs w:val="28"/>
          <w:lang w:val="nl-NL"/>
        </w:rPr>
        <w:t>.</w:t>
      </w:r>
    </w:p>
    <w:p w14:paraId="0543278C" w14:textId="77777777" w:rsidR="00313589" w:rsidRPr="0019374C" w:rsidRDefault="00313589" w:rsidP="008A3BC5">
      <w:pPr>
        <w:pStyle w:val="Heading1"/>
        <w:spacing w:before="120" w:after="120"/>
        <w:ind w:firstLine="709"/>
        <w:jc w:val="both"/>
        <w:rPr>
          <w:rFonts w:ascii="Times New Roman" w:hAnsi="Times New Roman"/>
          <w:sz w:val="28"/>
          <w:szCs w:val="28"/>
        </w:rPr>
      </w:pPr>
      <w:bookmarkStart w:id="40" w:name="_Toc103670765"/>
      <w:bookmarkStart w:id="41" w:name="_Toc104881018"/>
      <w:r w:rsidRPr="0019374C">
        <w:rPr>
          <w:rFonts w:ascii="Times New Roman" w:hAnsi="Times New Roman"/>
          <w:sz w:val="28"/>
          <w:szCs w:val="28"/>
        </w:rPr>
        <w:t>2. Mục tiêu cụ thể</w:t>
      </w:r>
      <w:bookmarkEnd w:id="39"/>
      <w:bookmarkEnd w:id="40"/>
      <w:bookmarkEnd w:id="41"/>
    </w:p>
    <w:p w14:paraId="6FDD9CC0" w14:textId="77777777" w:rsidR="00063E22" w:rsidRPr="0019374C" w:rsidRDefault="00063E22" w:rsidP="00063E22">
      <w:pPr>
        <w:ind w:firstLine="709"/>
        <w:jc w:val="both"/>
        <w:rPr>
          <w:szCs w:val="28"/>
        </w:rPr>
      </w:pPr>
      <w:r w:rsidRPr="0019374C">
        <w:rPr>
          <w:szCs w:val="28"/>
        </w:rPr>
        <w:t>- Phấn đấu định hướng phát triển 20 vùng NNUDCNC trong đó: giai đoạn 2022 – 2025: 09 vùng (06 vùng trồng trọt, 02 vùng chăn nuôi, 01 vùng hỗn hợp trồng trọt và chăn nuôi); giai đoạn 2026 – 2030: 11 vùng (08 vùng trồng trọt và 02 vùng chăn nuôi, 01 vùng hỗn hợp trồng trọt và chăn nuôi).</w:t>
      </w:r>
    </w:p>
    <w:p w14:paraId="42784364" w14:textId="77777777" w:rsidR="00C86961" w:rsidRPr="0019374C" w:rsidRDefault="00C86961" w:rsidP="008A3BC5">
      <w:pPr>
        <w:ind w:firstLine="709"/>
        <w:jc w:val="both"/>
        <w:rPr>
          <w:szCs w:val="28"/>
        </w:rPr>
      </w:pPr>
      <w:r w:rsidRPr="0019374C">
        <w:rPr>
          <w:szCs w:val="28"/>
        </w:rPr>
        <w:t xml:space="preserve">- Mỗi vùng sản xuất được chứng nhận vùng NNUDCNC hình thành ít nhất 01 chuỗi liên kết, tiêu thụ sản phẩm góp phần nâng </w:t>
      </w:r>
      <w:proofErr w:type="spellStart"/>
      <w:r w:rsidRPr="0019374C">
        <w:rPr>
          <w:szCs w:val="28"/>
        </w:rPr>
        <w:t>tỷ</w:t>
      </w:r>
      <w:proofErr w:type="spellEnd"/>
      <w:r w:rsidRPr="0019374C">
        <w:rPr>
          <w:szCs w:val="28"/>
        </w:rPr>
        <w:t xml:space="preserve"> lệ giá trị sản phẩm nông, lâm, thủy sản được sản xuất dưới các hình thức hợp tác và liên kết đạt trên 25% vào năm 2025 và 35% vào năm 2030.</w:t>
      </w:r>
    </w:p>
    <w:p w14:paraId="1ABE3304" w14:textId="77777777" w:rsidR="00313589" w:rsidRPr="0019374C" w:rsidRDefault="00313589" w:rsidP="008A3BC5">
      <w:pPr>
        <w:ind w:firstLine="709"/>
        <w:jc w:val="both"/>
        <w:rPr>
          <w:szCs w:val="28"/>
        </w:rPr>
      </w:pPr>
      <w:r w:rsidRPr="0019374C">
        <w:rPr>
          <w:szCs w:val="28"/>
        </w:rPr>
        <w:t xml:space="preserve">- </w:t>
      </w:r>
      <w:r w:rsidR="0075057A" w:rsidRPr="0019374C">
        <w:rPr>
          <w:szCs w:val="28"/>
        </w:rPr>
        <w:t xml:space="preserve">Gia tăng sản lượng, chất lượng hàng hóa nông sản phục vụ cho chế biến và xuất khẩu, tăng </w:t>
      </w:r>
      <w:r w:rsidR="00F8508B" w:rsidRPr="0019374C">
        <w:rPr>
          <w:szCs w:val="28"/>
        </w:rPr>
        <w:t>giá trị sản phẩm</w:t>
      </w:r>
      <w:r w:rsidR="0075057A" w:rsidRPr="0019374C">
        <w:rPr>
          <w:szCs w:val="28"/>
        </w:rPr>
        <w:t xml:space="preserve"> trên 01 đơn vị diện tích (ha) đất trồng trọt đến năm 2025 đạt 115 triệu đồng và năm 2030 đạt</w:t>
      </w:r>
      <w:r w:rsidR="00C86961" w:rsidRPr="0019374C">
        <w:rPr>
          <w:szCs w:val="28"/>
        </w:rPr>
        <w:t xml:space="preserve"> 130 triệu đồng.</w:t>
      </w:r>
      <w:r w:rsidR="00F8508B" w:rsidRPr="0019374C">
        <w:rPr>
          <w:szCs w:val="28"/>
        </w:rPr>
        <w:t xml:space="preserve"> Riêng diện tích sản xuất NNCNC đạt giá trị sản phẩm trên 01 ha sản xuất từ </w:t>
      </w:r>
      <w:r w:rsidR="00017813" w:rsidRPr="0019374C">
        <w:rPr>
          <w:szCs w:val="28"/>
        </w:rPr>
        <w:t>150</w:t>
      </w:r>
      <w:r w:rsidR="00F8508B" w:rsidRPr="0019374C">
        <w:rPr>
          <w:szCs w:val="28"/>
        </w:rPr>
        <w:t xml:space="preserve"> triệu đồng năm 2025 và </w:t>
      </w:r>
      <w:r w:rsidR="00017813" w:rsidRPr="0019374C">
        <w:rPr>
          <w:szCs w:val="28"/>
        </w:rPr>
        <w:t>18</w:t>
      </w:r>
      <w:r w:rsidR="003B63EE" w:rsidRPr="0019374C">
        <w:rPr>
          <w:szCs w:val="28"/>
        </w:rPr>
        <w:t>0</w:t>
      </w:r>
      <w:r w:rsidR="007E6852" w:rsidRPr="0019374C">
        <w:rPr>
          <w:szCs w:val="28"/>
        </w:rPr>
        <w:t xml:space="preserve"> triệu đồng vào năm 2030.</w:t>
      </w:r>
      <w:r w:rsidR="00F8508B" w:rsidRPr="0019374C">
        <w:rPr>
          <w:szCs w:val="28"/>
        </w:rPr>
        <w:t xml:space="preserve"> </w:t>
      </w:r>
    </w:p>
    <w:p w14:paraId="0DB7D235" w14:textId="77777777" w:rsidR="00C86961" w:rsidRPr="0019374C" w:rsidRDefault="00C86961" w:rsidP="007626CE">
      <w:pPr>
        <w:ind w:firstLine="709"/>
        <w:jc w:val="both"/>
        <w:rPr>
          <w:szCs w:val="28"/>
        </w:rPr>
      </w:pPr>
      <w:r w:rsidRPr="0019374C">
        <w:rPr>
          <w:szCs w:val="28"/>
        </w:rPr>
        <w:t xml:space="preserve">- Nâng </w:t>
      </w:r>
      <w:proofErr w:type="spellStart"/>
      <w:r w:rsidRPr="0019374C">
        <w:rPr>
          <w:szCs w:val="28"/>
        </w:rPr>
        <w:t>tỷ</w:t>
      </w:r>
      <w:proofErr w:type="spellEnd"/>
      <w:r w:rsidRPr="0019374C">
        <w:rPr>
          <w:szCs w:val="28"/>
        </w:rPr>
        <w:t xml:space="preserve"> lệ giá trị sản phẩm </w:t>
      </w:r>
      <w:r w:rsidR="007C4B78" w:rsidRPr="0019374C">
        <w:rPr>
          <w:szCs w:val="28"/>
        </w:rPr>
        <w:t>NNUDCNC</w:t>
      </w:r>
      <w:r w:rsidRPr="0019374C">
        <w:rPr>
          <w:szCs w:val="28"/>
        </w:rPr>
        <w:t xml:space="preserve"> đạt trên 40% vào năm 2025 và đạt 50% vào năm 2030.</w:t>
      </w:r>
    </w:p>
    <w:p w14:paraId="6008061B" w14:textId="77777777" w:rsidR="007626CE" w:rsidRPr="0019374C" w:rsidRDefault="007626CE" w:rsidP="007626CE">
      <w:pPr>
        <w:pStyle w:val="Heading1"/>
        <w:spacing w:before="120" w:after="120"/>
        <w:ind w:firstLine="709"/>
        <w:jc w:val="both"/>
        <w:rPr>
          <w:rFonts w:ascii="Times New Roman" w:hAnsi="Times New Roman"/>
          <w:sz w:val="28"/>
          <w:szCs w:val="28"/>
          <w:lang w:val="en-US"/>
        </w:rPr>
      </w:pPr>
      <w:bookmarkStart w:id="42" w:name="_Toc88318524"/>
      <w:bookmarkStart w:id="43" w:name="_Toc103670766"/>
      <w:bookmarkStart w:id="44" w:name="_Toc104881019"/>
      <w:bookmarkStart w:id="45" w:name="_Toc65485032"/>
      <w:bookmarkStart w:id="46" w:name="_Toc88318531"/>
      <w:bookmarkStart w:id="47" w:name="_Toc61419362"/>
      <w:bookmarkStart w:id="48" w:name="_Toc61424423"/>
      <w:bookmarkStart w:id="49" w:name="_Toc61616928"/>
      <w:bookmarkEnd w:id="5"/>
      <w:bookmarkEnd w:id="6"/>
      <w:r w:rsidRPr="0019374C">
        <w:rPr>
          <w:rFonts w:ascii="Times New Roman" w:hAnsi="Times New Roman"/>
          <w:sz w:val="28"/>
          <w:szCs w:val="28"/>
        </w:rPr>
        <w:t>II. NỘI DUNG CỦA ĐỀ ÁN</w:t>
      </w:r>
      <w:bookmarkEnd w:id="42"/>
      <w:bookmarkEnd w:id="43"/>
      <w:bookmarkEnd w:id="44"/>
    </w:p>
    <w:p w14:paraId="2EDF2542" w14:textId="77777777" w:rsidR="00C72580" w:rsidRPr="0019374C" w:rsidRDefault="00C72580" w:rsidP="00C72580">
      <w:pPr>
        <w:pStyle w:val="Heading1"/>
        <w:spacing w:before="120" w:after="120"/>
        <w:ind w:firstLine="709"/>
        <w:jc w:val="both"/>
        <w:rPr>
          <w:rFonts w:ascii="Times New Roman" w:hAnsi="Times New Roman"/>
          <w:sz w:val="28"/>
          <w:szCs w:val="28"/>
          <w:lang w:val="en-US"/>
        </w:rPr>
      </w:pPr>
      <w:bookmarkStart w:id="50" w:name="_Toc103670767"/>
      <w:bookmarkStart w:id="51" w:name="_Toc104881020"/>
      <w:r w:rsidRPr="0019374C">
        <w:rPr>
          <w:rFonts w:ascii="Times New Roman" w:hAnsi="Times New Roman"/>
          <w:sz w:val="28"/>
          <w:szCs w:val="28"/>
        </w:rPr>
        <w:t>1. Vùng NNUDCNC</w:t>
      </w:r>
      <w:bookmarkEnd w:id="50"/>
      <w:bookmarkEnd w:id="51"/>
    </w:p>
    <w:p w14:paraId="41A51A96" w14:textId="77777777" w:rsidR="00C72580" w:rsidRPr="0019374C" w:rsidRDefault="00C72580" w:rsidP="00BC3599">
      <w:pPr>
        <w:ind w:firstLine="709"/>
        <w:jc w:val="both"/>
        <w:rPr>
          <w:szCs w:val="28"/>
        </w:rPr>
      </w:pPr>
      <w:r w:rsidRPr="0019374C">
        <w:rPr>
          <w:szCs w:val="28"/>
        </w:rPr>
        <w:t xml:space="preserve">Vùng </w:t>
      </w:r>
      <w:r w:rsidR="007C4B78" w:rsidRPr="0019374C">
        <w:rPr>
          <w:szCs w:val="28"/>
        </w:rPr>
        <w:t>NNUDCNC</w:t>
      </w:r>
      <w:r w:rsidRPr="0019374C">
        <w:rPr>
          <w:szCs w:val="28"/>
        </w:rPr>
        <w:t xml:space="preserve"> là nơi sản xuất tập trung, ứng dụng </w:t>
      </w:r>
      <w:r w:rsidR="007C4B78" w:rsidRPr="0019374C">
        <w:rPr>
          <w:szCs w:val="28"/>
        </w:rPr>
        <w:t>CNC</w:t>
      </w:r>
      <w:r w:rsidRPr="0019374C">
        <w:rPr>
          <w:szCs w:val="28"/>
        </w:rPr>
        <w:t xml:space="preserve"> trong nông nghiệp để sản xuất một hoặc một số sản phẩm nông sản hàng hóa có lợi thế của vùng bảo đảm đạt năng suất, chất lượng cao, giá trị gia tăng cao và thân thiện với môi trường.</w:t>
      </w:r>
    </w:p>
    <w:p w14:paraId="75F9BC83" w14:textId="77777777" w:rsidR="00C72580" w:rsidRPr="0019374C" w:rsidRDefault="00C72580" w:rsidP="00C72580">
      <w:pPr>
        <w:pStyle w:val="Heading1"/>
        <w:spacing w:before="120" w:after="120"/>
        <w:ind w:firstLine="709"/>
        <w:jc w:val="both"/>
        <w:rPr>
          <w:rFonts w:ascii="Times New Roman" w:hAnsi="Times New Roman"/>
          <w:sz w:val="28"/>
          <w:szCs w:val="28"/>
        </w:rPr>
      </w:pPr>
      <w:bookmarkStart w:id="52" w:name="_Toc103670768"/>
      <w:bookmarkStart w:id="53" w:name="_Toc104881021"/>
      <w:r w:rsidRPr="0019374C">
        <w:rPr>
          <w:rFonts w:ascii="Times New Roman" w:hAnsi="Times New Roman"/>
          <w:sz w:val="28"/>
          <w:szCs w:val="28"/>
        </w:rPr>
        <w:t>2. Tiêu chí vùng NNUDCNC</w:t>
      </w:r>
      <w:bookmarkEnd w:id="52"/>
      <w:bookmarkEnd w:id="53"/>
    </w:p>
    <w:p w14:paraId="08C1ED7F" w14:textId="2A94A9D4" w:rsidR="00BC3599" w:rsidRDefault="00BC3599" w:rsidP="00BC3599">
      <w:pPr>
        <w:jc w:val="both"/>
        <w:rPr>
          <w:lang w:eastAsia="x-none"/>
        </w:rPr>
      </w:pPr>
      <w:r w:rsidRPr="0019374C">
        <w:rPr>
          <w:lang w:val="x-none" w:eastAsia="x-none"/>
        </w:rPr>
        <w:tab/>
      </w:r>
      <w:r w:rsidRPr="0019374C">
        <w:rPr>
          <w:lang w:eastAsia="x-none"/>
        </w:rPr>
        <w:t>Để một vùng được công nhận là vùng NNUDCNC cần đáp ứng đủ 05 nhóm tiêu chí như sau:</w:t>
      </w:r>
    </w:p>
    <w:p w14:paraId="2443FF23" w14:textId="77777777" w:rsidR="00A27415" w:rsidRPr="0019374C" w:rsidRDefault="00A27415" w:rsidP="00BC3599">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7814"/>
      </w:tblGrid>
      <w:tr w:rsidR="0019374C" w:rsidRPr="0019374C" w14:paraId="6723A1A4" w14:textId="77777777" w:rsidTr="00496B56">
        <w:tc>
          <w:tcPr>
            <w:tcW w:w="1271" w:type="dxa"/>
            <w:shd w:val="clear" w:color="auto" w:fill="auto"/>
          </w:tcPr>
          <w:p w14:paraId="12C0D703" w14:textId="77777777" w:rsidR="00BC3599" w:rsidRPr="0019374C" w:rsidRDefault="00BC3599" w:rsidP="00496B56">
            <w:pPr>
              <w:jc w:val="center"/>
              <w:rPr>
                <w:b/>
                <w:bCs/>
                <w:lang w:eastAsia="x-none"/>
              </w:rPr>
            </w:pPr>
            <w:r w:rsidRPr="0019374C">
              <w:rPr>
                <w:b/>
                <w:bCs/>
                <w:lang w:eastAsia="x-none"/>
              </w:rPr>
              <w:lastRenderedPageBreak/>
              <w:t>Tiêu chí</w:t>
            </w:r>
          </w:p>
        </w:tc>
        <w:tc>
          <w:tcPr>
            <w:tcW w:w="8073" w:type="dxa"/>
            <w:shd w:val="clear" w:color="auto" w:fill="auto"/>
          </w:tcPr>
          <w:p w14:paraId="0B055892" w14:textId="77777777" w:rsidR="00BC3599" w:rsidRPr="0019374C" w:rsidRDefault="00866452" w:rsidP="00496B56">
            <w:pPr>
              <w:jc w:val="center"/>
              <w:rPr>
                <w:b/>
                <w:bCs/>
                <w:lang w:eastAsia="x-none"/>
              </w:rPr>
            </w:pPr>
            <w:r w:rsidRPr="0019374C">
              <w:rPr>
                <w:b/>
                <w:bCs/>
                <w:lang w:eastAsia="x-none"/>
              </w:rPr>
              <w:t>Điều kiện</w:t>
            </w:r>
          </w:p>
        </w:tc>
      </w:tr>
      <w:tr w:rsidR="0019374C" w:rsidRPr="0019374C" w14:paraId="4282735C" w14:textId="77777777" w:rsidTr="00496B56">
        <w:tc>
          <w:tcPr>
            <w:tcW w:w="1271" w:type="dxa"/>
            <w:shd w:val="clear" w:color="auto" w:fill="auto"/>
            <w:vAlign w:val="center"/>
          </w:tcPr>
          <w:p w14:paraId="5CFD1127" w14:textId="77777777" w:rsidR="00BC3599" w:rsidRPr="0019374C" w:rsidRDefault="00BC3599" w:rsidP="00496B56">
            <w:pPr>
              <w:jc w:val="center"/>
              <w:rPr>
                <w:lang w:eastAsia="x-none"/>
              </w:rPr>
            </w:pPr>
            <w:r w:rsidRPr="0019374C">
              <w:rPr>
                <w:lang w:eastAsia="x-none"/>
              </w:rPr>
              <w:t>1</w:t>
            </w:r>
          </w:p>
        </w:tc>
        <w:tc>
          <w:tcPr>
            <w:tcW w:w="8073" w:type="dxa"/>
            <w:shd w:val="clear" w:color="auto" w:fill="auto"/>
            <w:vAlign w:val="center"/>
          </w:tcPr>
          <w:p w14:paraId="7387F9AE" w14:textId="77777777" w:rsidR="00BC3599" w:rsidRPr="0019374C" w:rsidRDefault="00BC3599" w:rsidP="00496B56">
            <w:pPr>
              <w:jc w:val="both"/>
              <w:rPr>
                <w:lang w:eastAsia="x-none"/>
              </w:rPr>
            </w:pPr>
            <w:r w:rsidRPr="0019374C">
              <w:rPr>
                <w:lang w:val="vi-VN" w:eastAsia="x-none"/>
              </w:rPr>
              <w:t>Tổ chức sản xuất và tiêu thụ sản phẩm liên kết theo chuỗi giá trị; có tổ chức đầu mối của vùng là doanh nghiệp, hợp tác xã, liên hiệp hợp tác xã hoạt động trong vùng ký hợp đồng thực hiện liên kết theo chuỗi giá trị trong sản xuất nông nghiệp của vùng</w:t>
            </w:r>
          </w:p>
        </w:tc>
      </w:tr>
      <w:tr w:rsidR="0019374C" w:rsidRPr="0019374C" w14:paraId="0370552B" w14:textId="77777777" w:rsidTr="00496B56">
        <w:tc>
          <w:tcPr>
            <w:tcW w:w="1271" w:type="dxa"/>
            <w:shd w:val="clear" w:color="auto" w:fill="auto"/>
            <w:vAlign w:val="center"/>
          </w:tcPr>
          <w:p w14:paraId="219060AC" w14:textId="77777777" w:rsidR="00BC3599" w:rsidRPr="0019374C" w:rsidRDefault="00BC3599" w:rsidP="00496B56">
            <w:pPr>
              <w:jc w:val="center"/>
              <w:rPr>
                <w:lang w:eastAsia="x-none"/>
              </w:rPr>
            </w:pPr>
            <w:r w:rsidRPr="0019374C">
              <w:rPr>
                <w:lang w:eastAsia="x-none"/>
              </w:rPr>
              <w:t>2</w:t>
            </w:r>
          </w:p>
        </w:tc>
        <w:tc>
          <w:tcPr>
            <w:tcW w:w="8073" w:type="dxa"/>
            <w:shd w:val="clear" w:color="auto" w:fill="auto"/>
          </w:tcPr>
          <w:p w14:paraId="3AD96E91" w14:textId="77777777" w:rsidR="00BC3599" w:rsidRPr="0019374C" w:rsidRDefault="00BC3599" w:rsidP="00496B56">
            <w:pPr>
              <w:jc w:val="both"/>
              <w:rPr>
                <w:lang w:val="vi-VN" w:eastAsia="x-none"/>
              </w:rPr>
            </w:pPr>
            <w:r w:rsidRPr="0019374C">
              <w:rPr>
                <w:lang w:val="vi-VN" w:eastAsia="x-none"/>
              </w:rPr>
              <w:t>Sản phẩm sản xuất trong vùng là sản phẩm hàng hóa có lợi thế của vùng, tập trung vào các nhóm sản phẩm sau:</w:t>
            </w:r>
          </w:p>
          <w:p w14:paraId="42738079" w14:textId="77777777" w:rsidR="00BC3599" w:rsidRPr="0019374C" w:rsidRDefault="00BC3599" w:rsidP="00496B56">
            <w:pPr>
              <w:jc w:val="both"/>
              <w:rPr>
                <w:lang w:val="vi-VN" w:eastAsia="x-none"/>
              </w:rPr>
            </w:pPr>
            <w:r w:rsidRPr="0019374C">
              <w:rPr>
                <w:lang w:val="vi-VN" w:eastAsia="x-none"/>
              </w:rPr>
              <w:t>a) Giống cây trồng, vật nuôi, giống thủy sản có năng suất, chất lượng cao và khả năng chống chịu vượt trội;</w:t>
            </w:r>
          </w:p>
          <w:p w14:paraId="64148CF4" w14:textId="77777777" w:rsidR="00BC3599" w:rsidRPr="0019374C" w:rsidRDefault="00BC3599" w:rsidP="00496B56">
            <w:pPr>
              <w:jc w:val="both"/>
              <w:rPr>
                <w:lang w:val="vi-VN" w:eastAsia="x-none"/>
              </w:rPr>
            </w:pPr>
            <w:r w:rsidRPr="0019374C">
              <w:rPr>
                <w:lang w:val="vi-VN" w:eastAsia="x-none"/>
              </w:rPr>
              <w:t>b) Sản phẩm nông lâm thủy sản có giá trị gia tăng và hiệu quả kinh tế cao; chất lượng sản phẩm đạt tiêu chuẩn quốc tế, khu vực hoặc quố</w:t>
            </w:r>
            <w:r w:rsidR="00E02AC6" w:rsidRPr="0019374C">
              <w:rPr>
                <w:lang w:val="vi-VN" w:eastAsia="x-none"/>
              </w:rPr>
              <w:t>c gia (Viet</w:t>
            </w:r>
            <w:r w:rsidRPr="0019374C">
              <w:rPr>
                <w:lang w:val="vi-VN" w:eastAsia="x-none"/>
              </w:rPr>
              <w:t>GAP).</w:t>
            </w:r>
          </w:p>
        </w:tc>
      </w:tr>
      <w:tr w:rsidR="0019374C" w:rsidRPr="0019374C" w14:paraId="003D1BC0" w14:textId="77777777" w:rsidTr="00496B56">
        <w:tc>
          <w:tcPr>
            <w:tcW w:w="1271" w:type="dxa"/>
            <w:shd w:val="clear" w:color="auto" w:fill="auto"/>
            <w:vAlign w:val="center"/>
          </w:tcPr>
          <w:p w14:paraId="07801503" w14:textId="77777777" w:rsidR="00BC3599" w:rsidRPr="0019374C" w:rsidRDefault="00BC3599" w:rsidP="00496B56">
            <w:pPr>
              <w:jc w:val="center"/>
              <w:rPr>
                <w:lang w:eastAsia="x-none"/>
              </w:rPr>
            </w:pPr>
            <w:r w:rsidRPr="0019374C">
              <w:rPr>
                <w:lang w:eastAsia="x-none"/>
              </w:rPr>
              <w:t>3</w:t>
            </w:r>
          </w:p>
        </w:tc>
        <w:tc>
          <w:tcPr>
            <w:tcW w:w="8073" w:type="dxa"/>
            <w:shd w:val="clear" w:color="auto" w:fill="auto"/>
          </w:tcPr>
          <w:p w14:paraId="57B2C504" w14:textId="77777777" w:rsidR="00BC3599" w:rsidRPr="0019374C" w:rsidRDefault="00BC3599" w:rsidP="00496B56">
            <w:pPr>
              <w:jc w:val="both"/>
              <w:rPr>
                <w:lang w:val="vi-VN" w:eastAsia="x-none"/>
              </w:rPr>
            </w:pPr>
            <w:r w:rsidRPr="0019374C">
              <w:rPr>
                <w:lang w:val="vi-VN" w:eastAsia="x-none"/>
              </w:rPr>
              <w:t>Công nghệ ứng dụng là các công nghệ tiên tiến, công nghệ sinh học trong chọn tạo, nhân giống và phòng trừ dịch bệnh cho cây trồng, vật nuôi; công nghệ thâm canh, siêu thâm canh, chế biến sâu nâng cao giá trị gia tăng; công nghệ tự động hóa, bán tự động; công nghệ thông tin, viễn thám, thân thiện môi trường. Công nghệ ứng dụng trên quy mô công nghiệp, nâng cao hiệu quả sản xuất, gia tăng giá trị của sản phẩm và tăng năng suất lao động.</w:t>
            </w:r>
          </w:p>
        </w:tc>
      </w:tr>
      <w:tr w:rsidR="0019374C" w:rsidRPr="0019374C" w14:paraId="18D806EB" w14:textId="77777777" w:rsidTr="00496B56">
        <w:tc>
          <w:tcPr>
            <w:tcW w:w="1271" w:type="dxa"/>
            <w:shd w:val="clear" w:color="auto" w:fill="auto"/>
            <w:vAlign w:val="center"/>
          </w:tcPr>
          <w:p w14:paraId="435E3A70" w14:textId="77777777" w:rsidR="00BC3599" w:rsidRPr="0019374C" w:rsidRDefault="00BC3599" w:rsidP="00496B56">
            <w:pPr>
              <w:jc w:val="center"/>
              <w:rPr>
                <w:lang w:eastAsia="x-none"/>
              </w:rPr>
            </w:pPr>
            <w:r w:rsidRPr="0019374C">
              <w:rPr>
                <w:lang w:eastAsia="x-none"/>
              </w:rPr>
              <w:t>4</w:t>
            </w:r>
          </w:p>
        </w:tc>
        <w:tc>
          <w:tcPr>
            <w:tcW w:w="8073" w:type="dxa"/>
            <w:shd w:val="clear" w:color="auto" w:fill="auto"/>
          </w:tcPr>
          <w:p w14:paraId="10F4C28B" w14:textId="77777777" w:rsidR="00BC3599" w:rsidRPr="0019374C" w:rsidRDefault="00BC3599" w:rsidP="007C4B78">
            <w:pPr>
              <w:jc w:val="both"/>
              <w:rPr>
                <w:lang w:val="vi-VN" w:eastAsia="x-none"/>
              </w:rPr>
            </w:pPr>
            <w:r w:rsidRPr="0019374C">
              <w:rPr>
                <w:lang w:val="vi-VN" w:eastAsia="x-none"/>
              </w:rPr>
              <w:t xml:space="preserve">Vùng </w:t>
            </w:r>
            <w:r w:rsidR="007C4B78" w:rsidRPr="0019374C">
              <w:rPr>
                <w:lang w:eastAsia="x-none"/>
              </w:rPr>
              <w:t>NNUDCNC</w:t>
            </w:r>
            <w:r w:rsidRPr="0019374C">
              <w:rPr>
                <w:lang w:val="vi-VN" w:eastAsia="x-none"/>
              </w:rPr>
              <w:t xml:space="preserve"> là vùng chuyên canh, diện tích liền vùng, liền thửa trong địa giới hành chính một tỉnh, có điều kiện tự nhiên thích hợp, có cơ sở hạ tầng kỹ thuật tương đối hoàn chỉnh về giao thông, thủy lợi, điện, thuận lợi cho sản xuất hàng hóa, phù hợp với quy hoạch tổng thể phát triển sản xuất nông nghiệp của ngành và địa phương.</w:t>
            </w:r>
          </w:p>
        </w:tc>
      </w:tr>
      <w:tr w:rsidR="0019374C" w:rsidRPr="0019374C" w14:paraId="6AE29905" w14:textId="77777777" w:rsidTr="00496B56">
        <w:tc>
          <w:tcPr>
            <w:tcW w:w="1271" w:type="dxa"/>
            <w:shd w:val="clear" w:color="auto" w:fill="auto"/>
            <w:vAlign w:val="center"/>
          </w:tcPr>
          <w:p w14:paraId="328E3698" w14:textId="77777777" w:rsidR="00BC3599" w:rsidRPr="0019374C" w:rsidRDefault="00BC3599" w:rsidP="00496B56">
            <w:pPr>
              <w:jc w:val="center"/>
              <w:rPr>
                <w:lang w:eastAsia="x-none"/>
              </w:rPr>
            </w:pPr>
            <w:r w:rsidRPr="0019374C">
              <w:rPr>
                <w:lang w:eastAsia="x-none"/>
              </w:rPr>
              <w:t>5</w:t>
            </w:r>
          </w:p>
        </w:tc>
        <w:tc>
          <w:tcPr>
            <w:tcW w:w="8073" w:type="dxa"/>
            <w:shd w:val="clear" w:color="auto" w:fill="auto"/>
          </w:tcPr>
          <w:p w14:paraId="14D13B2A" w14:textId="77777777" w:rsidR="00BC3599" w:rsidRPr="0019374C" w:rsidRDefault="00BC3599" w:rsidP="00496B56">
            <w:pPr>
              <w:jc w:val="both"/>
              <w:rPr>
                <w:lang w:val="vi-VN" w:eastAsia="x-none"/>
              </w:rPr>
            </w:pPr>
            <w:r w:rsidRPr="0019374C">
              <w:rPr>
                <w:lang w:val="vi-VN" w:eastAsia="x-none"/>
              </w:rPr>
              <w:t>Đối tượng sản xuất và quy mô của vùng:</w:t>
            </w:r>
          </w:p>
          <w:p w14:paraId="39D77AD9" w14:textId="77777777" w:rsidR="00BC3599" w:rsidRPr="0019374C" w:rsidRDefault="00BC3599" w:rsidP="00496B56">
            <w:pPr>
              <w:jc w:val="both"/>
              <w:rPr>
                <w:lang w:val="vi-VN" w:eastAsia="x-none"/>
              </w:rPr>
            </w:pPr>
            <w:r w:rsidRPr="0019374C">
              <w:rPr>
                <w:lang w:val="vi-VN" w:eastAsia="x-none"/>
              </w:rPr>
              <w:t>a) Sản xuất hoa diện tích tối thiểu là 50 ha;</w:t>
            </w:r>
          </w:p>
          <w:p w14:paraId="1A90A057" w14:textId="77777777" w:rsidR="00BC3599" w:rsidRPr="0019374C" w:rsidRDefault="00BC3599" w:rsidP="00496B56">
            <w:pPr>
              <w:jc w:val="both"/>
              <w:rPr>
                <w:lang w:val="vi-VN" w:eastAsia="x-none"/>
              </w:rPr>
            </w:pPr>
            <w:r w:rsidRPr="0019374C">
              <w:rPr>
                <w:lang w:val="vi-VN" w:eastAsia="x-none"/>
              </w:rPr>
              <w:t>b) Sản xuất rau an toàn diện tích tối thiểu là 100 ha;</w:t>
            </w:r>
          </w:p>
          <w:p w14:paraId="3963E45A" w14:textId="77777777" w:rsidR="00BC3599" w:rsidRPr="0019374C" w:rsidRDefault="00BC3599" w:rsidP="00496B56">
            <w:pPr>
              <w:jc w:val="both"/>
              <w:rPr>
                <w:lang w:val="vi-VN" w:eastAsia="x-none"/>
              </w:rPr>
            </w:pPr>
            <w:r w:rsidRPr="0019374C">
              <w:rPr>
                <w:lang w:val="vi-VN" w:eastAsia="x-none"/>
              </w:rPr>
              <w:t>c) Sản xuất giống lúa diện tích tối thiểu là 100 ha;</w:t>
            </w:r>
          </w:p>
          <w:p w14:paraId="483C13C2" w14:textId="77777777" w:rsidR="00BC3599" w:rsidRPr="0019374C" w:rsidRDefault="00BC3599" w:rsidP="00496B56">
            <w:pPr>
              <w:jc w:val="both"/>
              <w:rPr>
                <w:lang w:val="vi-VN" w:eastAsia="x-none"/>
              </w:rPr>
            </w:pPr>
            <w:r w:rsidRPr="0019374C">
              <w:rPr>
                <w:lang w:val="vi-VN" w:eastAsia="x-none"/>
              </w:rPr>
              <w:t>d) Nhân giống và sản xuất nấm ăn, nấm dược liệu diện tích tối thiểu là 5 ha;</w:t>
            </w:r>
          </w:p>
          <w:p w14:paraId="43CEC2C2" w14:textId="77777777" w:rsidR="00BC3599" w:rsidRPr="0019374C" w:rsidRDefault="00BC3599" w:rsidP="00496B56">
            <w:pPr>
              <w:jc w:val="both"/>
              <w:rPr>
                <w:lang w:val="vi-VN" w:eastAsia="x-none"/>
              </w:rPr>
            </w:pPr>
            <w:r w:rsidRPr="0019374C">
              <w:rPr>
                <w:lang w:val="vi-VN" w:eastAsia="x-none"/>
              </w:rPr>
              <w:t>đ) Cây ăn quả lâu năm diện tích tối thiểu là 300 ha;</w:t>
            </w:r>
          </w:p>
          <w:p w14:paraId="6E1258AD" w14:textId="77777777" w:rsidR="00BC3599" w:rsidRPr="0019374C" w:rsidRDefault="00BC3599" w:rsidP="00496B56">
            <w:pPr>
              <w:jc w:val="both"/>
              <w:rPr>
                <w:lang w:val="vi-VN" w:eastAsia="x-none"/>
              </w:rPr>
            </w:pPr>
            <w:r w:rsidRPr="0019374C">
              <w:rPr>
                <w:lang w:val="vi-VN" w:eastAsia="x-none"/>
              </w:rPr>
              <w:t>e) Cây công nghiệp lâu năm diện tích tối thiểu là 300 ha;</w:t>
            </w:r>
          </w:p>
          <w:p w14:paraId="50E0DAA2" w14:textId="77777777" w:rsidR="00BC3599" w:rsidRPr="0019374C" w:rsidRDefault="00BC3599" w:rsidP="00496B56">
            <w:pPr>
              <w:jc w:val="both"/>
              <w:rPr>
                <w:lang w:val="vi-VN" w:eastAsia="x-none"/>
              </w:rPr>
            </w:pPr>
            <w:r w:rsidRPr="0019374C">
              <w:rPr>
                <w:lang w:val="vi-VN" w:eastAsia="x-none"/>
              </w:rPr>
              <w:t xml:space="preserve">g) Thủy sản: </w:t>
            </w:r>
            <w:r w:rsidRPr="0019374C">
              <w:rPr>
                <w:lang w:eastAsia="x-none"/>
              </w:rPr>
              <w:t>s</w:t>
            </w:r>
            <w:r w:rsidRPr="0019374C">
              <w:rPr>
                <w:lang w:val="vi-VN" w:eastAsia="x-none"/>
              </w:rPr>
              <w:t>ản xuất giống diện tích tối thiểu là 20 ha; nuôi thương phẩm diện tích tối thiểu là 200 ha;</w:t>
            </w:r>
          </w:p>
          <w:p w14:paraId="5D30675F" w14:textId="77777777" w:rsidR="00BC3599" w:rsidRPr="0019374C" w:rsidRDefault="00BC3599" w:rsidP="00496B56">
            <w:pPr>
              <w:jc w:val="both"/>
              <w:rPr>
                <w:lang w:val="vi-VN" w:eastAsia="x-none"/>
              </w:rPr>
            </w:pPr>
            <w:r w:rsidRPr="0019374C">
              <w:rPr>
                <w:lang w:val="vi-VN" w:eastAsia="x-none"/>
              </w:rPr>
              <w:lastRenderedPageBreak/>
              <w:t>h) Chăn nuôi bò sữa số lượng tối thiểu là 10.000 con/năm; bò thịt tối thiểu 20.000 con/năm;</w:t>
            </w:r>
          </w:p>
          <w:p w14:paraId="24FA7E48" w14:textId="77777777" w:rsidR="00BC3599" w:rsidRPr="0019374C" w:rsidRDefault="00BC3599" w:rsidP="00496B56">
            <w:pPr>
              <w:jc w:val="both"/>
              <w:rPr>
                <w:lang w:val="vi-VN" w:eastAsia="x-none"/>
              </w:rPr>
            </w:pPr>
            <w:r w:rsidRPr="0019374C">
              <w:rPr>
                <w:lang w:val="vi-VN" w:eastAsia="x-none"/>
              </w:rPr>
              <w:t>i) Chăn nuôi lợn thịt số lượng tối thiểu là 40.000 con/năm; lợn giống (lợn nái) tối thiểu 2.000 con/năm;</w:t>
            </w:r>
          </w:p>
          <w:p w14:paraId="38CB50AC" w14:textId="77777777" w:rsidR="00BC3599" w:rsidRPr="0019374C" w:rsidRDefault="00BC3599" w:rsidP="00496B56">
            <w:pPr>
              <w:jc w:val="both"/>
              <w:rPr>
                <w:lang w:val="vi-VN" w:eastAsia="x-none"/>
              </w:rPr>
            </w:pPr>
            <w:r w:rsidRPr="0019374C">
              <w:rPr>
                <w:lang w:val="vi-VN" w:eastAsia="x-none"/>
              </w:rPr>
              <w:t>k) Chăn nuôi gia cầm số lượng tối thiểu là 50.000 con/lứa.</w:t>
            </w:r>
          </w:p>
        </w:tc>
      </w:tr>
    </w:tbl>
    <w:p w14:paraId="12153A0C" w14:textId="77777777" w:rsidR="00C72580" w:rsidRPr="0019374C" w:rsidRDefault="00C72580" w:rsidP="00742868">
      <w:pPr>
        <w:pStyle w:val="Heading1"/>
        <w:spacing w:before="120" w:after="120" w:line="276" w:lineRule="auto"/>
        <w:ind w:firstLine="709"/>
        <w:jc w:val="both"/>
        <w:rPr>
          <w:rFonts w:ascii="Times New Roman" w:hAnsi="Times New Roman"/>
          <w:sz w:val="28"/>
          <w:szCs w:val="28"/>
        </w:rPr>
      </w:pPr>
      <w:bookmarkStart w:id="54" w:name="_Toc103670769"/>
      <w:bookmarkStart w:id="55" w:name="_Toc104881022"/>
      <w:r w:rsidRPr="0019374C">
        <w:rPr>
          <w:rFonts w:ascii="Times New Roman" w:hAnsi="Times New Roman"/>
          <w:sz w:val="28"/>
          <w:szCs w:val="28"/>
        </w:rPr>
        <w:lastRenderedPageBreak/>
        <w:t>3. Quy hoạch vùng NNUDCNC</w:t>
      </w:r>
      <w:bookmarkEnd w:id="54"/>
      <w:bookmarkEnd w:id="55"/>
      <w:r w:rsidRPr="0019374C">
        <w:rPr>
          <w:rFonts w:ascii="Times New Roman" w:hAnsi="Times New Roman"/>
          <w:sz w:val="28"/>
          <w:szCs w:val="28"/>
        </w:rPr>
        <w:t xml:space="preserve"> </w:t>
      </w:r>
    </w:p>
    <w:p w14:paraId="7D8BEA57" w14:textId="77777777" w:rsidR="00063E22" w:rsidRPr="0019374C" w:rsidRDefault="00063E22" w:rsidP="00063E22">
      <w:pPr>
        <w:spacing w:line="276" w:lineRule="auto"/>
        <w:ind w:firstLine="709"/>
        <w:jc w:val="both"/>
        <w:rPr>
          <w:szCs w:val="28"/>
          <w:lang w:eastAsia="x-none"/>
        </w:rPr>
      </w:pPr>
      <w:bookmarkStart w:id="56" w:name="_Toc103670770"/>
      <w:bookmarkStart w:id="57" w:name="_Toc104881023"/>
      <w:r w:rsidRPr="0019374C">
        <w:rPr>
          <w:szCs w:val="28"/>
          <w:lang w:eastAsia="x-none"/>
        </w:rPr>
        <w:t>Đề án định hướng phát triển 20 vùng NNUDCNC, cụ thể:</w:t>
      </w:r>
    </w:p>
    <w:p w14:paraId="7BAA1A31" w14:textId="77777777" w:rsidR="00063E22" w:rsidRPr="0019374C" w:rsidRDefault="00063E22" w:rsidP="00063E22">
      <w:pPr>
        <w:spacing w:line="276" w:lineRule="auto"/>
        <w:ind w:firstLine="709"/>
        <w:jc w:val="both"/>
        <w:rPr>
          <w:szCs w:val="28"/>
          <w:lang w:eastAsia="x-none"/>
        </w:rPr>
      </w:pPr>
      <w:r w:rsidRPr="0019374C">
        <w:rPr>
          <w:b/>
          <w:bCs/>
          <w:i/>
          <w:iCs/>
          <w:szCs w:val="28"/>
          <w:lang w:eastAsia="x-none"/>
        </w:rPr>
        <w:t>Giai đoạn 2022 – 2025</w:t>
      </w:r>
      <w:r w:rsidRPr="0019374C">
        <w:rPr>
          <w:szCs w:val="28"/>
          <w:lang w:eastAsia="x-none"/>
        </w:rPr>
        <w:t>: 09 vùng với (05 vùng trồng trọt với diện tích 2.950 ha, 03 vùng chăn nuôi gà thịt với quy mô 972.000 con/lứa và 01 vùng hỗn hợp trồng trọt và chăn nuôi với diện tích 1.646,1 ha)</w:t>
      </w:r>
    </w:p>
    <w:p w14:paraId="47BBBD1E" w14:textId="62CE535A" w:rsidR="00063E22" w:rsidRPr="0019374C" w:rsidRDefault="00063E22" w:rsidP="00063E22">
      <w:pPr>
        <w:spacing w:line="276" w:lineRule="auto"/>
        <w:ind w:firstLine="709"/>
        <w:jc w:val="both"/>
        <w:rPr>
          <w:szCs w:val="28"/>
          <w:lang w:eastAsia="x-none"/>
        </w:rPr>
      </w:pPr>
      <w:r w:rsidRPr="0019374C">
        <w:rPr>
          <w:b/>
          <w:bCs/>
          <w:i/>
          <w:iCs/>
          <w:szCs w:val="28"/>
          <w:lang w:eastAsia="x-none"/>
        </w:rPr>
        <w:t>Giai đoạn 2026 – 2030</w:t>
      </w:r>
      <w:r w:rsidRPr="0019374C">
        <w:rPr>
          <w:szCs w:val="28"/>
          <w:lang w:eastAsia="x-none"/>
        </w:rPr>
        <w:t xml:space="preserve">: 11 vùng (08 vùng trồng trọt với diện tích 5.714,7 ha; 02 vùng chăn nuôi bò sữa, lợn thịt với quy mô 50.000 con/năm và 01 vùng hỗn hợp trồng trọt và chăn nuôi với diện tích 1.000 ha). </w:t>
      </w:r>
    </w:p>
    <w:p w14:paraId="00F56E8E" w14:textId="77777777" w:rsidR="00063E22" w:rsidRPr="0019374C" w:rsidRDefault="00063E22" w:rsidP="00063E22">
      <w:pPr>
        <w:spacing w:line="276" w:lineRule="auto"/>
        <w:ind w:firstLine="709"/>
        <w:jc w:val="both"/>
        <w:rPr>
          <w:szCs w:val="28"/>
          <w:lang w:eastAsia="x-none"/>
        </w:rPr>
      </w:pPr>
      <w:r w:rsidRPr="0019374C">
        <w:rPr>
          <w:szCs w:val="28"/>
          <w:lang w:eastAsia="x-none"/>
        </w:rPr>
        <w:t>Tuy nhiên, Đề án mang tính định hướng cho phát triển sản xuất nông nghiệp trong giai đoạn tới, do đó các vùng của Đề án này có thể được cập nhật, điều chỉnh, bổ sung hàng năm để phù hợp với nhu cầu phát triển của địa phương; các vùng định hướng ở giai đoạn 2026-2030 nếu đạt các điều kiện công nhận vùng NNUDCNC sớm hơn thì sẽ công nhận sớm.</w:t>
      </w:r>
    </w:p>
    <w:p w14:paraId="3D11F608" w14:textId="77777777" w:rsidR="00341BBE" w:rsidRPr="0019374C" w:rsidRDefault="00341BBE" w:rsidP="00341BBE">
      <w:pPr>
        <w:ind w:firstLine="709"/>
        <w:jc w:val="both"/>
        <w:rPr>
          <w:rStyle w:val="fontstyle01"/>
          <w:color w:val="auto"/>
        </w:rPr>
      </w:pPr>
      <w:r w:rsidRPr="0019374C">
        <w:rPr>
          <w:b/>
          <w:bCs/>
          <w:szCs w:val="28"/>
        </w:rPr>
        <w:t>3.1.</w:t>
      </w:r>
      <w:r w:rsidRPr="0019374C">
        <w:rPr>
          <w:rStyle w:val="fontstyle01"/>
          <w:color w:val="auto"/>
        </w:rPr>
        <w:t xml:space="preserve"> Giai đoạn 2022-2025</w:t>
      </w:r>
    </w:p>
    <w:p w14:paraId="75186D97" w14:textId="77777777" w:rsidR="00341BBE" w:rsidRPr="0019374C" w:rsidRDefault="00341BBE" w:rsidP="00341BBE">
      <w:pPr>
        <w:ind w:firstLine="709"/>
        <w:jc w:val="both"/>
        <w:rPr>
          <w:szCs w:val="28"/>
        </w:rPr>
      </w:pPr>
      <w:r w:rsidRPr="0019374C">
        <w:rPr>
          <w:b/>
          <w:bCs/>
          <w:szCs w:val="28"/>
        </w:rPr>
        <w:t>a) Các vùng đủ điều kiện công nhận vùng NNUDCNC:</w:t>
      </w:r>
      <w:r w:rsidRPr="0019374C">
        <w:rPr>
          <w:szCs w:val="28"/>
        </w:rPr>
        <w:t xml:space="preserve"> 02 vùng trồng trọt.</w:t>
      </w:r>
    </w:p>
    <w:p w14:paraId="45312E25" w14:textId="77777777" w:rsidR="00341BBE" w:rsidRPr="0019374C" w:rsidRDefault="00341BBE" w:rsidP="00341BBE">
      <w:pPr>
        <w:ind w:firstLine="709"/>
        <w:jc w:val="both"/>
        <w:rPr>
          <w:rStyle w:val="fontstyle21"/>
          <w:color w:val="auto"/>
        </w:rPr>
      </w:pPr>
      <w:bookmarkStart w:id="58" w:name="_Hlk106975449"/>
      <w:r w:rsidRPr="0019374C">
        <w:rPr>
          <w:rStyle w:val="fontstyle01"/>
          <w:color w:val="auto"/>
        </w:rPr>
        <w:t xml:space="preserve">- </w:t>
      </w:r>
      <w:r w:rsidRPr="0019374C">
        <w:rPr>
          <w:rStyle w:val="fontstyle21"/>
          <w:color w:val="auto"/>
        </w:rPr>
        <w:t>Vùng 1: phát triển cây công nghiệp, rau quả</w:t>
      </w:r>
    </w:p>
    <w:p w14:paraId="0AC417B0" w14:textId="77777777" w:rsidR="00341BBE" w:rsidRPr="0019374C" w:rsidRDefault="00341BBE" w:rsidP="00341BBE">
      <w:pPr>
        <w:ind w:firstLine="709"/>
        <w:jc w:val="both"/>
        <w:rPr>
          <w:rStyle w:val="fontstyle31"/>
          <w:color w:val="auto"/>
        </w:rPr>
      </w:pPr>
      <w:r w:rsidRPr="0019374C">
        <w:rPr>
          <w:rStyle w:val="fontstyle31"/>
          <w:color w:val="auto"/>
        </w:rPr>
        <w:t>+ Diện tích: 1.300 ha, tại xã Ninh Điền, huyện Châu Thành, tỉnh Tây Ninh.</w:t>
      </w:r>
    </w:p>
    <w:p w14:paraId="1FCD710A" w14:textId="77777777" w:rsidR="00341BBE" w:rsidRPr="0019374C" w:rsidRDefault="00341BBE" w:rsidP="00341BBE">
      <w:pPr>
        <w:ind w:firstLine="709"/>
        <w:jc w:val="both"/>
        <w:rPr>
          <w:rStyle w:val="fontstyle31"/>
          <w:b/>
          <w:color w:val="auto"/>
        </w:rPr>
      </w:pPr>
      <w:r w:rsidRPr="0019374C">
        <w:rPr>
          <w:rStyle w:val="fontstyle01"/>
          <w:b w:val="0"/>
          <w:color w:val="auto"/>
        </w:rPr>
        <w:t>+ Hiện trạng:</w:t>
      </w:r>
      <w:r w:rsidRPr="0019374C">
        <w:rPr>
          <w:rStyle w:val="fontstyle01"/>
          <w:color w:val="auto"/>
        </w:rPr>
        <w:t xml:space="preserve"> </w:t>
      </w:r>
      <w:r w:rsidRPr="0019374C">
        <w:rPr>
          <w:rStyle w:val="fontstyle31"/>
          <w:color w:val="auto"/>
        </w:rPr>
        <w:t>diện tích liền vùng, liền thửa</w:t>
      </w:r>
      <w:r w:rsidRPr="0019374C">
        <w:rPr>
          <w:rStyle w:val="fontstyle01"/>
          <w:color w:val="auto"/>
        </w:rPr>
        <w:t xml:space="preserve">, </w:t>
      </w:r>
      <w:r w:rsidRPr="0019374C">
        <w:rPr>
          <w:rStyle w:val="fontstyle01"/>
          <w:b w:val="0"/>
          <w:color w:val="auto"/>
        </w:rPr>
        <w:t>hiện nay đang trồng mía và sản xuất NNUDCNC.</w:t>
      </w:r>
    </w:p>
    <w:p w14:paraId="277645A8" w14:textId="77777777" w:rsidR="00341BBE" w:rsidRPr="0019374C" w:rsidRDefault="00341BBE" w:rsidP="00341BBE">
      <w:pPr>
        <w:ind w:firstLine="709"/>
        <w:jc w:val="both"/>
        <w:rPr>
          <w:rStyle w:val="fontstyle31"/>
          <w:color w:val="auto"/>
        </w:rPr>
      </w:pPr>
      <w:r w:rsidRPr="0019374C">
        <w:rPr>
          <w:rStyle w:val="fontstyle31"/>
          <w:color w:val="auto"/>
        </w:rPr>
        <w:t>+ Định hướng sản xuất: duy trì diện tích mía đường và phát triển NNUDCNC.</w:t>
      </w:r>
    </w:p>
    <w:p w14:paraId="7F5AFA45" w14:textId="77777777" w:rsidR="00341BBE" w:rsidRPr="0019374C" w:rsidRDefault="00341BBE" w:rsidP="00341BBE">
      <w:pPr>
        <w:ind w:firstLine="709"/>
        <w:jc w:val="both"/>
        <w:rPr>
          <w:rStyle w:val="fontstyle31"/>
          <w:color w:val="auto"/>
        </w:rPr>
      </w:pPr>
      <w:r w:rsidRPr="0019374C">
        <w:rPr>
          <w:rStyle w:val="fontstyle31"/>
          <w:color w:val="auto"/>
        </w:rPr>
        <w:t>+ Chủ đầu tư: Công ty TNHH Hưng Thịnh.</w:t>
      </w:r>
    </w:p>
    <w:p w14:paraId="60402AC4" w14:textId="77777777" w:rsidR="00341BBE" w:rsidRPr="0019374C" w:rsidRDefault="00341BBE" w:rsidP="00341BBE">
      <w:pPr>
        <w:ind w:firstLine="709"/>
        <w:jc w:val="both"/>
        <w:rPr>
          <w:szCs w:val="28"/>
        </w:rPr>
      </w:pPr>
      <w:r w:rsidRPr="0019374C">
        <w:rPr>
          <w:szCs w:val="28"/>
        </w:rPr>
        <w:t xml:space="preserve">+ Kinh phí thực hiện (xã hội hóa): 300 </w:t>
      </w:r>
      <w:proofErr w:type="spellStart"/>
      <w:r w:rsidRPr="0019374C">
        <w:rPr>
          <w:szCs w:val="28"/>
        </w:rPr>
        <w:t>tỷ</w:t>
      </w:r>
      <w:proofErr w:type="spellEnd"/>
      <w:r w:rsidRPr="0019374C">
        <w:rPr>
          <w:szCs w:val="28"/>
        </w:rPr>
        <w:t xml:space="preserve"> đồng. </w:t>
      </w:r>
    </w:p>
    <w:p w14:paraId="18B58B3B" w14:textId="77777777" w:rsidR="00341BBE" w:rsidRPr="0019374C" w:rsidRDefault="00341BBE" w:rsidP="00341BBE">
      <w:pPr>
        <w:ind w:firstLine="709"/>
        <w:jc w:val="both"/>
        <w:rPr>
          <w:rStyle w:val="fontstyle21"/>
          <w:color w:val="auto"/>
        </w:rPr>
      </w:pPr>
      <w:r w:rsidRPr="0019374C">
        <w:rPr>
          <w:rStyle w:val="fontstyle21"/>
          <w:color w:val="auto"/>
        </w:rPr>
        <w:t>- Vùng 2: phát triển cây công nghiệp, mía hữu cơ</w:t>
      </w:r>
    </w:p>
    <w:p w14:paraId="07AB0ABD" w14:textId="77777777" w:rsidR="00341BBE" w:rsidRPr="0019374C" w:rsidRDefault="00341BBE" w:rsidP="00341BBE">
      <w:pPr>
        <w:ind w:firstLine="709"/>
        <w:jc w:val="both"/>
        <w:rPr>
          <w:rStyle w:val="fontstyle31"/>
          <w:color w:val="auto"/>
        </w:rPr>
      </w:pPr>
      <w:r w:rsidRPr="0019374C">
        <w:rPr>
          <w:rStyle w:val="fontstyle31"/>
          <w:color w:val="auto"/>
        </w:rPr>
        <w:t>+ Diện tích: 950 ha, tại xã Thành Long, huyện Châu Thành, tỉnh Tây Ninh.</w:t>
      </w:r>
    </w:p>
    <w:p w14:paraId="47C79FE5" w14:textId="77777777" w:rsidR="00341BBE" w:rsidRPr="0019374C" w:rsidRDefault="00341BBE" w:rsidP="00341BBE">
      <w:pPr>
        <w:ind w:firstLine="709"/>
        <w:jc w:val="both"/>
        <w:rPr>
          <w:rStyle w:val="fontstyle31"/>
          <w:color w:val="auto"/>
        </w:rPr>
      </w:pPr>
      <w:r w:rsidRPr="0019374C">
        <w:rPr>
          <w:rStyle w:val="fontstyle01"/>
          <w:b w:val="0"/>
          <w:color w:val="auto"/>
        </w:rPr>
        <w:t xml:space="preserve">+ Hiện trạng: </w:t>
      </w:r>
      <w:r w:rsidRPr="0019374C">
        <w:rPr>
          <w:rStyle w:val="fontstyle31"/>
          <w:color w:val="auto"/>
        </w:rPr>
        <w:t>diện tích liền vùng, liền thửa, quy mô đáp ứng tiêu chí của vùng NN</w:t>
      </w:r>
      <w:r w:rsidR="007C4B78" w:rsidRPr="0019374C">
        <w:rPr>
          <w:rStyle w:val="fontstyle31"/>
          <w:color w:val="auto"/>
        </w:rPr>
        <w:t>UD</w:t>
      </w:r>
      <w:r w:rsidRPr="0019374C">
        <w:rPr>
          <w:rStyle w:val="fontstyle31"/>
          <w:color w:val="auto"/>
        </w:rPr>
        <w:t>CNC</w:t>
      </w:r>
      <w:r w:rsidRPr="0019374C">
        <w:rPr>
          <w:rStyle w:val="fontstyle31"/>
          <w:b/>
          <w:color w:val="auto"/>
        </w:rPr>
        <w:t>,</w:t>
      </w:r>
      <w:r w:rsidRPr="0019374C">
        <w:rPr>
          <w:rStyle w:val="fontstyle01"/>
          <w:b w:val="0"/>
          <w:color w:val="auto"/>
        </w:rPr>
        <w:t xml:space="preserve"> hiện nay đang trồng chuối, mía</w:t>
      </w:r>
      <w:r w:rsidRPr="0019374C">
        <w:rPr>
          <w:rStyle w:val="fontstyle01"/>
          <w:color w:val="auto"/>
        </w:rPr>
        <w:t xml:space="preserve"> </w:t>
      </w:r>
      <w:r w:rsidRPr="0019374C">
        <w:rPr>
          <w:szCs w:val="28"/>
        </w:rPr>
        <w:t xml:space="preserve">thực hiện cơ giới hóa đồng bộ từ khâu trồng, chăm sóc, thu hoạch. Tổ chức sản xuất và tiêu thụ sản phẩm theo </w:t>
      </w:r>
      <w:r w:rsidRPr="0019374C">
        <w:rPr>
          <w:szCs w:val="28"/>
        </w:rPr>
        <w:lastRenderedPageBreak/>
        <w:t xml:space="preserve">chuỗi giá trị; </w:t>
      </w:r>
      <w:r w:rsidRPr="0019374C">
        <w:rPr>
          <w:rStyle w:val="fontstyle31"/>
          <w:color w:val="auto"/>
        </w:rPr>
        <w:t>nhà đầu tư đã và đang đầu tư hoàn chỉnh hạ tầng giao thông, điện, hệ thống tưới, tiêu.</w:t>
      </w:r>
    </w:p>
    <w:p w14:paraId="504DE69D" w14:textId="77777777" w:rsidR="00341BBE" w:rsidRPr="0019374C" w:rsidRDefault="00341BBE" w:rsidP="00341BBE">
      <w:pPr>
        <w:ind w:firstLine="709"/>
        <w:jc w:val="both"/>
        <w:rPr>
          <w:rStyle w:val="fontstyle31"/>
          <w:color w:val="auto"/>
        </w:rPr>
      </w:pPr>
      <w:r w:rsidRPr="0019374C">
        <w:rPr>
          <w:rStyle w:val="fontstyle31"/>
          <w:color w:val="auto"/>
        </w:rPr>
        <w:t>+ Định hướng sản xuất: duy trì diện tích mía đường (một số diện tích trồng hữu cơ), trồng chuối.</w:t>
      </w:r>
    </w:p>
    <w:p w14:paraId="5794E761" w14:textId="77777777" w:rsidR="00341BBE" w:rsidRPr="0019374C" w:rsidRDefault="00341BBE" w:rsidP="00341BBE">
      <w:pPr>
        <w:ind w:firstLine="709"/>
        <w:rPr>
          <w:rStyle w:val="fontstyle31"/>
          <w:color w:val="auto"/>
        </w:rPr>
      </w:pPr>
      <w:r w:rsidRPr="0019374C">
        <w:rPr>
          <w:rStyle w:val="fontstyle31"/>
          <w:color w:val="auto"/>
        </w:rPr>
        <w:t>+ Chủ đầu tư: Công ty Cổ phần đường Biên Hòa.</w:t>
      </w:r>
    </w:p>
    <w:p w14:paraId="067D65FC" w14:textId="77777777" w:rsidR="00341BBE" w:rsidRPr="0019374C" w:rsidRDefault="00341BBE" w:rsidP="00341BBE">
      <w:pPr>
        <w:ind w:firstLine="709"/>
        <w:rPr>
          <w:szCs w:val="28"/>
        </w:rPr>
      </w:pPr>
      <w:r w:rsidRPr="0019374C">
        <w:rPr>
          <w:rStyle w:val="fontstyle31"/>
          <w:color w:val="auto"/>
        </w:rPr>
        <w:t xml:space="preserve">+ Kinh phí thực hiện (xã hội hóa): 150 </w:t>
      </w:r>
      <w:proofErr w:type="spellStart"/>
      <w:r w:rsidRPr="0019374C">
        <w:rPr>
          <w:rStyle w:val="fontstyle31"/>
          <w:color w:val="auto"/>
        </w:rPr>
        <w:t>tỷ</w:t>
      </w:r>
      <w:proofErr w:type="spellEnd"/>
      <w:r w:rsidRPr="0019374C">
        <w:rPr>
          <w:rStyle w:val="fontstyle31"/>
          <w:color w:val="auto"/>
        </w:rPr>
        <w:t xml:space="preserve"> đồng.</w:t>
      </w:r>
    </w:p>
    <w:bookmarkEnd w:id="58"/>
    <w:p w14:paraId="13BE1DAF" w14:textId="77777777" w:rsidR="00341BBE" w:rsidRPr="0019374C" w:rsidRDefault="00341BBE" w:rsidP="00341BBE">
      <w:pPr>
        <w:ind w:firstLine="709"/>
        <w:jc w:val="both"/>
        <w:rPr>
          <w:rStyle w:val="fontstyle01"/>
          <w:color w:val="auto"/>
        </w:rPr>
      </w:pPr>
      <w:r w:rsidRPr="0019374C">
        <w:rPr>
          <w:b/>
          <w:bCs/>
          <w:szCs w:val="28"/>
        </w:rPr>
        <w:t>b)</w:t>
      </w:r>
      <w:r w:rsidRPr="0019374C">
        <w:rPr>
          <w:rStyle w:val="fontstyle01"/>
          <w:color w:val="auto"/>
        </w:rPr>
        <w:t xml:space="preserve"> Các vùng chưa đủ điều kiện công nhận vùng NNUDCNC (có khả năng phát triển thành vùng NNUDCNC): gồm 6 vùng (3 vùng trồng trọt, 3 vùng chăn nuôi).</w:t>
      </w:r>
    </w:p>
    <w:p w14:paraId="7F8591B2" w14:textId="77777777" w:rsidR="00341BBE" w:rsidRPr="0019374C" w:rsidRDefault="00341BBE" w:rsidP="00341BBE">
      <w:pPr>
        <w:ind w:firstLine="709"/>
        <w:jc w:val="both"/>
        <w:rPr>
          <w:rStyle w:val="fontstyle01"/>
          <w:i/>
          <w:iCs/>
          <w:color w:val="auto"/>
        </w:rPr>
      </w:pPr>
      <w:r w:rsidRPr="0019374C">
        <w:rPr>
          <w:rStyle w:val="fontstyle01"/>
          <w:i/>
          <w:iCs/>
          <w:color w:val="auto"/>
        </w:rPr>
        <w:t>* Trồng trọt (03 vùng)</w:t>
      </w:r>
    </w:p>
    <w:p w14:paraId="423352AC" w14:textId="77777777" w:rsidR="00341BBE" w:rsidRPr="0019374C" w:rsidRDefault="00341BBE" w:rsidP="00341BBE">
      <w:pPr>
        <w:ind w:firstLine="709"/>
        <w:jc w:val="both"/>
        <w:rPr>
          <w:szCs w:val="28"/>
        </w:rPr>
      </w:pPr>
      <w:r w:rsidRPr="0019374C">
        <w:rPr>
          <w:b/>
          <w:i/>
          <w:szCs w:val="28"/>
        </w:rPr>
        <w:t>- Vùng 3: phát triển cây lúa chất lượng cao</w:t>
      </w:r>
    </w:p>
    <w:p w14:paraId="45F777CF" w14:textId="77777777" w:rsidR="00341BBE" w:rsidRPr="0019374C" w:rsidRDefault="00341BBE" w:rsidP="00341BBE">
      <w:pPr>
        <w:ind w:firstLine="709"/>
        <w:jc w:val="both"/>
        <w:rPr>
          <w:szCs w:val="28"/>
        </w:rPr>
      </w:pPr>
      <w:r w:rsidRPr="0019374C">
        <w:rPr>
          <w:szCs w:val="28"/>
        </w:rPr>
        <w:t>+ Diện tích: 200 ha, tại 02 xã Phước Bình và Phước Chỉ, thị xã Trảng Bàng, tỉnh Tây Ninh.</w:t>
      </w:r>
    </w:p>
    <w:p w14:paraId="41BC2C8C" w14:textId="77777777" w:rsidR="00341BBE" w:rsidRPr="0019374C" w:rsidRDefault="00341BBE" w:rsidP="00341BBE">
      <w:pPr>
        <w:ind w:firstLine="709"/>
        <w:jc w:val="both"/>
        <w:rPr>
          <w:szCs w:val="28"/>
          <w:lang w:val="vi-VN"/>
        </w:rPr>
      </w:pPr>
      <w:r w:rsidRPr="0019374C">
        <w:rPr>
          <w:szCs w:val="28"/>
        </w:rPr>
        <w:t>+ Hiện trạng: hiện đang sản xuất lúa với diện tích</w:t>
      </w:r>
      <w:r w:rsidRPr="0019374C">
        <w:rPr>
          <w:szCs w:val="28"/>
          <w:lang w:val="vi-VN"/>
        </w:rPr>
        <w:t xml:space="preserve"> 200 ha</w:t>
      </w:r>
      <w:r w:rsidRPr="0019374C">
        <w:rPr>
          <w:szCs w:val="28"/>
        </w:rPr>
        <w:t>, trong đó đã kết nối Công ty Cổ phần Sản xuất Thương mại Lúa Vàng Việt sản xuất lúa cao sản với diện tích là 23 ha; b</w:t>
      </w:r>
      <w:r w:rsidRPr="0019374C">
        <w:rPr>
          <w:szCs w:val="28"/>
          <w:lang w:val="vi-VN"/>
        </w:rPr>
        <w:t xml:space="preserve">ộ giống lúa chủ lực nông dân sử dụng </w:t>
      </w:r>
      <w:r w:rsidRPr="0019374C">
        <w:rPr>
          <w:szCs w:val="28"/>
        </w:rPr>
        <w:t>chủ yếu là</w:t>
      </w:r>
      <w:r w:rsidRPr="0019374C">
        <w:rPr>
          <w:szCs w:val="28"/>
          <w:lang w:val="vi-VN"/>
        </w:rPr>
        <w:t xml:space="preserve"> giống xác nhận, chất lượng tốt, được thị trường chấp nhận</w:t>
      </w:r>
      <w:r w:rsidRPr="0019374C">
        <w:rPr>
          <w:szCs w:val="28"/>
        </w:rPr>
        <w:t xml:space="preserve">; năng suất trung bình đạt 60 tạ/ha; </w:t>
      </w:r>
      <w:r w:rsidRPr="0019374C">
        <w:rPr>
          <w:szCs w:val="28"/>
          <w:lang w:val="da-DK"/>
        </w:rPr>
        <w:t>đã cơ giới hóa 100% khâu làm đất và thu hoạch</w:t>
      </w:r>
      <w:r w:rsidRPr="0019374C">
        <w:rPr>
          <w:szCs w:val="28"/>
          <w:lang w:val="vi-VN"/>
        </w:rPr>
        <w:t>.</w:t>
      </w:r>
    </w:p>
    <w:p w14:paraId="6B05C35C" w14:textId="77777777" w:rsidR="00341BBE" w:rsidRPr="0019374C" w:rsidRDefault="00341BBE" w:rsidP="00341BBE">
      <w:pPr>
        <w:ind w:firstLine="709"/>
        <w:jc w:val="both"/>
        <w:rPr>
          <w:szCs w:val="28"/>
        </w:rPr>
      </w:pPr>
      <w:r w:rsidRPr="0019374C">
        <w:rPr>
          <w:szCs w:val="28"/>
        </w:rPr>
        <w:t xml:space="preserve">+ Định hướng xây dựng vùng chuyên sản xuất lúa ứng dụng </w:t>
      </w:r>
      <w:r w:rsidR="007C4B78" w:rsidRPr="0019374C">
        <w:rPr>
          <w:szCs w:val="28"/>
        </w:rPr>
        <w:t>CNC</w:t>
      </w:r>
      <w:r w:rsidRPr="0019374C">
        <w:rPr>
          <w:szCs w:val="28"/>
        </w:rPr>
        <w:t xml:space="preserve">. Hạ tầng cần đáp ứng, đầu tư khoảng 25km đê bao khép kín, kết hợp giao thông nội đồng; đồng thời hỗ trợ áp dụng </w:t>
      </w:r>
      <w:proofErr w:type="spellStart"/>
      <w:r w:rsidRPr="0019374C">
        <w:rPr>
          <w:szCs w:val="28"/>
        </w:rPr>
        <w:t>VietGAP</w:t>
      </w:r>
      <w:proofErr w:type="spellEnd"/>
      <w:r w:rsidRPr="0019374C">
        <w:rPr>
          <w:szCs w:val="28"/>
        </w:rPr>
        <w:t>, liên kết sản xuất – tiêu thụ và đầu tư hạ tầng.</w:t>
      </w:r>
    </w:p>
    <w:p w14:paraId="57248BB8" w14:textId="77777777" w:rsidR="00341BBE" w:rsidRPr="0019374C" w:rsidRDefault="00341BBE" w:rsidP="00341BBE">
      <w:pPr>
        <w:ind w:firstLine="709"/>
        <w:jc w:val="both"/>
        <w:rPr>
          <w:szCs w:val="28"/>
        </w:rPr>
      </w:pPr>
      <w:r w:rsidRPr="0019374C">
        <w:rPr>
          <w:szCs w:val="28"/>
        </w:rPr>
        <w:t xml:space="preserve">+ Kinh phí thực hiện: 71 </w:t>
      </w:r>
      <w:proofErr w:type="spellStart"/>
      <w:r w:rsidRPr="0019374C">
        <w:rPr>
          <w:szCs w:val="28"/>
        </w:rPr>
        <w:t>tỷ</w:t>
      </w:r>
      <w:proofErr w:type="spellEnd"/>
      <w:r w:rsidRPr="0019374C">
        <w:rPr>
          <w:szCs w:val="28"/>
        </w:rPr>
        <w:t xml:space="preserve"> đồng (vốn ngân sách), 50 </w:t>
      </w:r>
      <w:proofErr w:type="spellStart"/>
      <w:r w:rsidRPr="0019374C">
        <w:rPr>
          <w:szCs w:val="28"/>
        </w:rPr>
        <w:t>tỷ</w:t>
      </w:r>
      <w:proofErr w:type="spellEnd"/>
      <w:r w:rsidRPr="0019374C">
        <w:rPr>
          <w:szCs w:val="28"/>
        </w:rPr>
        <w:t xml:space="preserve"> đồng (vốn xã hội hóa).</w:t>
      </w:r>
    </w:p>
    <w:p w14:paraId="3010EFE1" w14:textId="77777777" w:rsidR="00341BBE" w:rsidRPr="0019374C" w:rsidRDefault="00341BBE" w:rsidP="00341BBE">
      <w:pPr>
        <w:ind w:firstLine="709"/>
        <w:jc w:val="both"/>
        <w:rPr>
          <w:szCs w:val="28"/>
        </w:rPr>
      </w:pPr>
      <w:r w:rsidRPr="0019374C">
        <w:rPr>
          <w:szCs w:val="28"/>
        </w:rPr>
        <w:t xml:space="preserve">- </w:t>
      </w:r>
      <w:r w:rsidRPr="0019374C">
        <w:rPr>
          <w:b/>
          <w:i/>
          <w:szCs w:val="28"/>
        </w:rPr>
        <w:t>Vùng 4: phát triển cây mãng cầu ta</w:t>
      </w:r>
    </w:p>
    <w:p w14:paraId="14CF6302" w14:textId="77777777" w:rsidR="00341BBE" w:rsidRPr="0019374C" w:rsidRDefault="00341BBE" w:rsidP="00341BBE">
      <w:pPr>
        <w:ind w:firstLine="709"/>
        <w:jc w:val="both"/>
        <w:rPr>
          <w:rStyle w:val="fontstyle31"/>
          <w:color w:val="auto"/>
        </w:rPr>
      </w:pPr>
      <w:r w:rsidRPr="0019374C">
        <w:rPr>
          <w:rStyle w:val="fontstyle31"/>
          <w:color w:val="auto"/>
        </w:rPr>
        <w:t>+ Diện tích: 300 ha; đất dân, tại xã Thạnh Tân,</w:t>
      </w:r>
      <w:r w:rsidRPr="0019374C">
        <w:rPr>
          <w:b/>
          <w:szCs w:val="28"/>
        </w:rPr>
        <w:t xml:space="preserve"> </w:t>
      </w:r>
      <w:r w:rsidRPr="0019374C">
        <w:rPr>
          <w:szCs w:val="28"/>
        </w:rPr>
        <w:t>thành phố Tây Ninh</w:t>
      </w:r>
      <w:r w:rsidRPr="0019374C">
        <w:rPr>
          <w:rStyle w:val="fontstyle31"/>
          <w:color w:val="auto"/>
        </w:rPr>
        <w:t>, tỉnh Tây Ninh.</w:t>
      </w:r>
    </w:p>
    <w:p w14:paraId="7315F627" w14:textId="77777777" w:rsidR="00341BBE" w:rsidRPr="0019374C" w:rsidRDefault="00341BBE" w:rsidP="00341BBE">
      <w:pPr>
        <w:ind w:firstLine="709"/>
        <w:jc w:val="both"/>
        <w:rPr>
          <w:rStyle w:val="fontstyle31"/>
          <w:b/>
          <w:color w:val="auto"/>
        </w:rPr>
      </w:pPr>
      <w:r w:rsidRPr="0019374C">
        <w:rPr>
          <w:rStyle w:val="fontstyle31"/>
          <w:color w:val="auto"/>
        </w:rPr>
        <w:t xml:space="preserve">+ Hiện trạng: đang sản xuất mãng cầu với diện tích 300 ha, trong đó ứng dụng </w:t>
      </w:r>
      <w:proofErr w:type="spellStart"/>
      <w:r w:rsidRPr="0019374C">
        <w:rPr>
          <w:rStyle w:val="fontstyle31"/>
          <w:color w:val="auto"/>
        </w:rPr>
        <w:t>VietGAP</w:t>
      </w:r>
      <w:proofErr w:type="spellEnd"/>
      <w:r w:rsidRPr="0019374C">
        <w:rPr>
          <w:rStyle w:val="fontstyle31"/>
          <w:color w:val="auto"/>
        </w:rPr>
        <w:t xml:space="preserve"> với diện tích 25 ha, vùng đang</w:t>
      </w:r>
      <w:r w:rsidRPr="0019374C">
        <w:rPr>
          <w:rStyle w:val="fontstyle01"/>
          <w:color w:val="auto"/>
        </w:rPr>
        <w:t xml:space="preserve"> </w:t>
      </w:r>
      <w:r w:rsidRPr="0019374C">
        <w:rPr>
          <w:rStyle w:val="fontstyle01"/>
          <w:b w:val="0"/>
          <w:color w:val="auto"/>
        </w:rPr>
        <w:t>sử dụng nguồn nước ngầm phục vụ tưới tiêu</w:t>
      </w:r>
      <w:r w:rsidRPr="0019374C">
        <w:rPr>
          <w:rStyle w:val="fontstyle31"/>
          <w:b/>
          <w:color w:val="auto"/>
        </w:rPr>
        <w:t>.</w:t>
      </w:r>
    </w:p>
    <w:p w14:paraId="2C911960" w14:textId="77777777" w:rsidR="00341BBE" w:rsidRPr="0019374C" w:rsidRDefault="00341BBE" w:rsidP="00341BBE">
      <w:pPr>
        <w:ind w:firstLine="709"/>
        <w:jc w:val="both"/>
        <w:rPr>
          <w:rStyle w:val="fontstyle31"/>
          <w:color w:val="auto"/>
        </w:rPr>
      </w:pPr>
      <w:r w:rsidRPr="0019374C">
        <w:rPr>
          <w:rStyle w:val="fontstyle31"/>
          <w:color w:val="auto"/>
        </w:rPr>
        <w:t xml:space="preserve">+ Định hướng: hỗ trợ áp dụng </w:t>
      </w:r>
      <w:proofErr w:type="spellStart"/>
      <w:r w:rsidRPr="0019374C">
        <w:rPr>
          <w:rStyle w:val="fontstyle31"/>
          <w:color w:val="auto"/>
        </w:rPr>
        <w:t>VietGAP</w:t>
      </w:r>
      <w:proofErr w:type="spellEnd"/>
      <w:r w:rsidRPr="0019374C">
        <w:rPr>
          <w:rStyle w:val="fontstyle31"/>
          <w:color w:val="auto"/>
        </w:rPr>
        <w:t>, hình thành vùng chuyên canh mãng cầu, phục vụ nguyên liệu cho Nhà máy chế biến HTX Mãng cầu Thạnh Tân.</w:t>
      </w:r>
    </w:p>
    <w:p w14:paraId="55873E3B" w14:textId="77777777" w:rsidR="00341BBE" w:rsidRPr="0019374C" w:rsidRDefault="00341BBE" w:rsidP="00341BBE">
      <w:pPr>
        <w:ind w:firstLine="709"/>
        <w:jc w:val="both"/>
        <w:rPr>
          <w:rStyle w:val="fontstyle01"/>
          <w:b w:val="0"/>
          <w:bCs w:val="0"/>
          <w:color w:val="auto"/>
        </w:rPr>
      </w:pPr>
      <w:r w:rsidRPr="0019374C">
        <w:rPr>
          <w:szCs w:val="28"/>
        </w:rPr>
        <w:t xml:space="preserve">+ Kinh phí thực hiện (xã hội hóa): 70 </w:t>
      </w:r>
      <w:proofErr w:type="spellStart"/>
      <w:r w:rsidRPr="0019374C">
        <w:rPr>
          <w:szCs w:val="28"/>
        </w:rPr>
        <w:t>tỷ</w:t>
      </w:r>
      <w:proofErr w:type="spellEnd"/>
      <w:r w:rsidRPr="0019374C">
        <w:rPr>
          <w:szCs w:val="28"/>
        </w:rPr>
        <w:t xml:space="preserve"> đồng. </w:t>
      </w:r>
    </w:p>
    <w:p w14:paraId="406B4CC7" w14:textId="77777777" w:rsidR="00341BBE" w:rsidRPr="0019374C" w:rsidRDefault="00341BBE" w:rsidP="00341BBE">
      <w:pPr>
        <w:ind w:firstLine="709"/>
        <w:jc w:val="both"/>
        <w:rPr>
          <w:b/>
          <w:i/>
          <w:szCs w:val="28"/>
        </w:rPr>
      </w:pPr>
      <w:r w:rsidRPr="0019374C">
        <w:rPr>
          <w:b/>
          <w:i/>
          <w:szCs w:val="28"/>
        </w:rPr>
        <w:t>- Vùng 5: phát triển cây lúa chất lượng cao</w:t>
      </w:r>
    </w:p>
    <w:p w14:paraId="6F6D44FC" w14:textId="77777777" w:rsidR="00341BBE" w:rsidRPr="0019374C" w:rsidRDefault="00341BBE" w:rsidP="00341BBE">
      <w:pPr>
        <w:ind w:firstLine="709"/>
        <w:jc w:val="both"/>
        <w:rPr>
          <w:szCs w:val="28"/>
        </w:rPr>
      </w:pPr>
      <w:r w:rsidRPr="0019374C">
        <w:rPr>
          <w:szCs w:val="28"/>
        </w:rPr>
        <w:t xml:space="preserve">+ Diện tích: 200 ha, tại xã Thanh Điền, huyện Châu Thành, tỉnh Tây Ninh. </w:t>
      </w:r>
    </w:p>
    <w:p w14:paraId="4DFC5774" w14:textId="77777777" w:rsidR="00341BBE" w:rsidRPr="0019374C" w:rsidRDefault="00341BBE" w:rsidP="00341BBE">
      <w:pPr>
        <w:ind w:firstLine="709"/>
        <w:jc w:val="both"/>
        <w:rPr>
          <w:szCs w:val="28"/>
        </w:rPr>
      </w:pPr>
      <w:r w:rsidRPr="0019374C">
        <w:rPr>
          <w:szCs w:val="28"/>
        </w:rPr>
        <w:t xml:space="preserve">+ Hiện trạng: toàn bộ diện tích này đang trồng lúa, liên kết Công ty Cổ phần Sản xuất Thương mại Lúa Vàng Việt sản xuất lúa chất lượng cao với diện tích là 90 ha; bộ giống lúa chủ lực nông dân sử dụng chủ yếu là giống xác nhận, chất </w:t>
      </w:r>
      <w:r w:rsidRPr="0019374C">
        <w:rPr>
          <w:szCs w:val="28"/>
        </w:rPr>
        <w:lastRenderedPageBreak/>
        <w:t>lượng tốt, được thị trường chấp nhận; năng suất trung bình đạt 62 tạ/ha; đã cơ giới hóa 100% khâu làm đất và thu hoạch.</w:t>
      </w:r>
    </w:p>
    <w:p w14:paraId="64B3EA29" w14:textId="77777777" w:rsidR="00341BBE" w:rsidRPr="0019374C" w:rsidRDefault="00341BBE" w:rsidP="00341BBE">
      <w:pPr>
        <w:ind w:firstLine="709"/>
        <w:jc w:val="both"/>
        <w:rPr>
          <w:szCs w:val="28"/>
        </w:rPr>
      </w:pPr>
      <w:r w:rsidRPr="0019374C">
        <w:rPr>
          <w:szCs w:val="28"/>
        </w:rPr>
        <w:t xml:space="preserve">+ Định hướng xây dựng vùng chuyên sản xuất lúa chất lượng cao ứng dụng </w:t>
      </w:r>
      <w:r w:rsidR="007C4B78" w:rsidRPr="0019374C">
        <w:rPr>
          <w:szCs w:val="28"/>
        </w:rPr>
        <w:t>CNC</w:t>
      </w:r>
      <w:r w:rsidRPr="0019374C">
        <w:rPr>
          <w:szCs w:val="28"/>
        </w:rPr>
        <w:t xml:space="preserve"> thông qua việc hỗ trợ mở rộng diện tích áp dụng </w:t>
      </w:r>
      <w:proofErr w:type="spellStart"/>
      <w:r w:rsidRPr="0019374C">
        <w:rPr>
          <w:szCs w:val="28"/>
        </w:rPr>
        <w:t>VietGAP</w:t>
      </w:r>
      <w:proofErr w:type="spellEnd"/>
      <w:r w:rsidRPr="0019374C">
        <w:rPr>
          <w:szCs w:val="28"/>
        </w:rPr>
        <w:t xml:space="preserve"> và liên kết sản xuất, tiêu thụ, đồng thời đầu tư khoảng 9,13 km đê bao khép kín, kết hợp giao thông nội đồng.</w:t>
      </w:r>
    </w:p>
    <w:p w14:paraId="652B0BBF" w14:textId="77777777" w:rsidR="00341BBE" w:rsidRPr="0019374C" w:rsidRDefault="00341BBE" w:rsidP="00341BBE">
      <w:pPr>
        <w:ind w:firstLine="709"/>
        <w:jc w:val="both"/>
        <w:rPr>
          <w:szCs w:val="28"/>
        </w:rPr>
      </w:pPr>
      <w:r w:rsidRPr="0019374C">
        <w:rPr>
          <w:szCs w:val="28"/>
        </w:rPr>
        <w:t xml:space="preserve">+ Kinh phí thực hiện: 25 </w:t>
      </w:r>
      <w:proofErr w:type="spellStart"/>
      <w:r w:rsidRPr="0019374C">
        <w:rPr>
          <w:szCs w:val="28"/>
        </w:rPr>
        <w:t>tỷ</w:t>
      </w:r>
      <w:proofErr w:type="spellEnd"/>
      <w:r w:rsidRPr="0019374C">
        <w:rPr>
          <w:szCs w:val="28"/>
        </w:rPr>
        <w:t xml:space="preserve"> đồng (vốn ngân sách), 50 </w:t>
      </w:r>
      <w:proofErr w:type="spellStart"/>
      <w:r w:rsidRPr="0019374C">
        <w:rPr>
          <w:szCs w:val="28"/>
        </w:rPr>
        <w:t>tỷ</w:t>
      </w:r>
      <w:proofErr w:type="spellEnd"/>
      <w:r w:rsidRPr="0019374C">
        <w:rPr>
          <w:szCs w:val="28"/>
        </w:rPr>
        <w:t xml:space="preserve"> đồng (vốn xã hội hóa).</w:t>
      </w:r>
    </w:p>
    <w:p w14:paraId="3F6E8AF5" w14:textId="77777777" w:rsidR="00341BBE" w:rsidRPr="0019374C" w:rsidRDefault="00341BBE" w:rsidP="00341BBE">
      <w:pPr>
        <w:ind w:firstLine="709"/>
        <w:jc w:val="both"/>
        <w:rPr>
          <w:rStyle w:val="fontstyle01"/>
          <w:bCs w:val="0"/>
          <w:i/>
          <w:iCs/>
          <w:color w:val="auto"/>
        </w:rPr>
      </w:pPr>
      <w:r w:rsidRPr="0019374C">
        <w:rPr>
          <w:rStyle w:val="fontstyle01"/>
          <w:i/>
          <w:iCs/>
          <w:color w:val="auto"/>
        </w:rPr>
        <w:t>* Chăn nuôi (03 vùng)</w:t>
      </w:r>
    </w:p>
    <w:p w14:paraId="0ED5BA6A" w14:textId="77777777" w:rsidR="00341BBE" w:rsidRPr="0019374C" w:rsidRDefault="00341BBE" w:rsidP="00341BBE">
      <w:pPr>
        <w:tabs>
          <w:tab w:val="left" w:pos="993"/>
        </w:tabs>
        <w:ind w:firstLine="709"/>
        <w:jc w:val="both"/>
        <w:rPr>
          <w:szCs w:val="28"/>
        </w:rPr>
      </w:pPr>
      <w:r w:rsidRPr="0019374C">
        <w:rPr>
          <w:b/>
          <w:i/>
          <w:szCs w:val="28"/>
        </w:rPr>
        <w:t>- Vùng 6: phát triển chăn nuôi gà thịt</w:t>
      </w:r>
    </w:p>
    <w:p w14:paraId="385D2D14" w14:textId="77777777" w:rsidR="00341BBE" w:rsidRPr="0019374C" w:rsidRDefault="00341BBE" w:rsidP="00341BBE">
      <w:pPr>
        <w:ind w:firstLine="709"/>
        <w:jc w:val="both"/>
        <w:rPr>
          <w:szCs w:val="28"/>
        </w:rPr>
      </w:pPr>
      <w:r w:rsidRPr="0019374C">
        <w:rPr>
          <w:szCs w:val="28"/>
        </w:rPr>
        <w:t>+ Địa điểm: xã Thạnh Bắc, huyện Tân Biên, tỉnh Tây Ninh</w:t>
      </w:r>
    </w:p>
    <w:p w14:paraId="6997376C" w14:textId="77777777" w:rsidR="00341BBE" w:rsidRPr="0019374C" w:rsidRDefault="00341BBE" w:rsidP="00341BBE">
      <w:pPr>
        <w:ind w:firstLine="709"/>
        <w:jc w:val="both"/>
        <w:rPr>
          <w:szCs w:val="28"/>
        </w:rPr>
      </w:pPr>
      <w:r w:rsidRPr="0019374C">
        <w:rPr>
          <w:szCs w:val="28"/>
        </w:rPr>
        <w:t xml:space="preserve">+ Các dự án trang trại chăn nuôi gà thịt đã được UBND tỉnh phê duyệt chủ trương đầu tư tại xã Thạnh Bắc: Công ty TNHH Trang trại An Tâm, quy mô 75.000 con/lứa; Trang trại gà Trần Vũ Bình, quy mô 45.000 con/lứa; Công ty TNHH Trang trại Bảo Trân, quy mô 47.500 con/lứa; Công ty TNHH Trang trại </w:t>
      </w:r>
      <w:proofErr w:type="spellStart"/>
      <w:r w:rsidRPr="0019374C">
        <w:rPr>
          <w:szCs w:val="28"/>
        </w:rPr>
        <w:t>Nguyễn</w:t>
      </w:r>
      <w:proofErr w:type="spellEnd"/>
      <w:r w:rsidRPr="0019374C">
        <w:rPr>
          <w:szCs w:val="28"/>
        </w:rPr>
        <w:t xml:space="preserve"> Đạt, quy mô 47.500 con/lứa.</w:t>
      </w:r>
    </w:p>
    <w:p w14:paraId="69361E4C" w14:textId="77777777" w:rsidR="00341BBE" w:rsidRPr="0019374C" w:rsidRDefault="00341BBE" w:rsidP="00341BBE">
      <w:pPr>
        <w:ind w:firstLine="709"/>
        <w:jc w:val="both"/>
        <w:rPr>
          <w:szCs w:val="28"/>
        </w:rPr>
      </w:pPr>
      <w:r w:rsidRPr="0019374C">
        <w:rPr>
          <w:szCs w:val="28"/>
        </w:rPr>
        <w:t xml:space="preserve">+ Định hướng sản xuất: khuyến khích các trang trại mở rộng quy mô lớn hơn 50.000 con/lứa, ứng dụng </w:t>
      </w:r>
      <w:r w:rsidR="007C4B78" w:rsidRPr="0019374C">
        <w:rPr>
          <w:szCs w:val="28"/>
        </w:rPr>
        <w:t>CNC</w:t>
      </w:r>
      <w:r w:rsidRPr="0019374C">
        <w:rPr>
          <w:szCs w:val="28"/>
        </w:rPr>
        <w:t xml:space="preserve"> trong sản xuất, đồng thời thu hút doanh nghiệp ký kết hợp đồng thực hiện liên kết theo chuỗi giá trị.</w:t>
      </w:r>
    </w:p>
    <w:p w14:paraId="5C35314F" w14:textId="77777777" w:rsidR="00341BBE" w:rsidRPr="0019374C" w:rsidRDefault="00341BBE" w:rsidP="00341BBE">
      <w:pPr>
        <w:ind w:firstLine="709"/>
        <w:jc w:val="both"/>
        <w:rPr>
          <w:szCs w:val="28"/>
        </w:rPr>
      </w:pPr>
      <w:r w:rsidRPr="0019374C">
        <w:rPr>
          <w:szCs w:val="28"/>
        </w:rPr>
        <w:t>+ Định hướng đầu tư: đầu tư xây dựng hệ thống đường, điện.</w:t>
      </w:r>
    </w:p>
    <w:p w14:paraId="7FB18C85" w14:textId="77777777" w:rsidR="00341BBE" w:rsidRPr="0019374C" w:rsidRDefault="00341BBE" w:rsidP="00341BBE">
      <w:pPr>
        <w:ind w:firstLine="709"/>
        <w:jc w:val="both"/>
        <w:rPr>
          <w:rStyle w:val="fontstyle31"/>
          <w:color w:val="auto"/>
        </w:rPr>
      </w:pPr>
      <w:r w:rsidRPr="0019374C">
        <w:rPr>
          <w:szCs w:val="28"/>
        </w:rPr>
        <w:t xml:space="preserve">+ Kinh phí thực hiện </w:t>
      </w:r>
      <w:r w:rsidRPr="0019374C">
        <w:rPr>
          <w:rStyle w:val="fontstyle31"/>
          <w:color w:val="auto"/>
        </w:rPr>
        <w:t>(xã hội hoá)</w:t>
      </w:r>
      <w:r w:rsidRPr="0019374C">
        <w:rPr>
          <w:szCs w:val="28"/>
        </w:rPr>
        <w:t>: 200</w:t>
      </w:r>
      <w:r w:rsidRPr="0019374C">
        <w:rPr>
          <w:rStyle w:val="fontstyle31"/>
          <w:color w:val="auto"/>
        </w:rPr>
        <w:t xml:space="preserve"> </w:t>
      </w:r>
      <w:proofErr w:type="spellStart"/>
      <w:r w:rsidRPr="0019374C">
        <w:rPr>
          <w:rStyle w:val="fontstyle31"/>
          <w:color w:val="auto"/>
        </w:rPr>
        <w:t>tỷ</w:t>
      </w:r>
      <w:proofErr w:type="spellEnd"/>
      <w:r w:rsidRPr="0019374C">
        <w:rPr>
          <w:rStyle w:val="fontstyle31"/>
          <w:color w:val="auto"/>
        </w:rPr>
        <w:t xml:space="preserve"> đồng, trong đó: vốn đầu tư hạ tầng (đường, điện,…)10 </w:t>
      </w:r>
      <w:proofErr w:type="spellStart"/>
      <w:r w:rsidRPr="0019374C">
        <w:rPr>
          <w:rStyle w:val="fontstyle31"/>
          <w:color w:val="auto"/>
        </w:rPr>
        <w:t>tỷ</w:t>
      </w:r>
      <w:proofErr w:type="spellEnd"/>
      <w:r w:rsidRPr="0019374C">
        <w:rPr>
          <w:rStyle w:val="fontstyle31"/>
          <w:color w:val="auto"/>
        </w:rPr>
        <w:t xml:space="preserve"> đồng và vốn khác (giống, thức ăn, chuồng trại, đất đai, xử lý môi trường …) 190 </w:t>
      </w:r>
      <w:proofErr w:type="spellStart"/>
      <w:r w:rsidRPr="0019374C">
        <w:rPr>
          <w:rStyle w:val="fontstyle31"/>
          <w:color w:val="auto"/>
        </w:rPr>
        <w:t>tỷ</w:t>
      </w:r>
      <w:proofErr w:type="spellEnd"/>
      <w:r w:rsidRPr="0019374C">
        <w:rPr>
          <w:rStyle w:val="fontstyle31"/>
          <w:color w:val="auto"/>
        </w:rPr>
        <w:t xml:space="preserve"> đồng.</w:t>
      </w:r>
    </w:p>
    <w:p w14:paraId="5968CEF0" w14:textId="77777777" w:rsidR="00341BBE" w:rsidRPr="0019374C" w:rsidRDefault="00341BBE" w:rsidP="00341BBE">
      <w:pPr>
        <w:tabs>
          <w:tab w:val="left" w:pos="993"/>
        </w:tabs>
        <w:ind w:firstLine="709"/>
        <w:jc w:val="both"/>
        <w:rPr>
          <w:b/>
          <w:i/>
          <w:szCs w:val="28"/>
        </w:rPr>
      </w:pPr>
      <w:r w:rsidRPr="0019374C">
        <w:rPr>
          <w:b/>
          <w:i/>
          <w:szCs w:val="28"/>
        </w:rPr>
        <w:t>-Vùng 7: phát triển chăn nuôi gà thịt</w:t>
      </w:r>
    </w:p>
    <w:p w14:paraId="24D7BA83" w14:textId="77777777" w:rsidR="00341BBE" w:rsidRPr="0019374C" w:rsidRDefault="00341BBE" w:rsidP="00341BBE">
      <w:pPr>
        <w:ind w:firstLine="709"/>
        <w:jc w:val="both"/>
        <w:rPr>
          <w:szCs w:val="28"/>
        </w:rPr>
      </w:pPr>
      <w:r w:rsidRPr="0019374C">
        <w:rPr>
          <w:szCs w:val="28"/>
        </w:rPr>
        <w:t>+ Địa điểm: xã Hòa Hiệp, huyện Tân Biên, tỉnh Tây Ninh</w:t>
      </w:r>
    </w:p>
    <w:p w14:paraId="031AE798" w14:textId="77777777" w:rsidR="00341BBE" w:rsidRPr="0019374C" w:rsidRDefault="00341BBE" w:rsidP="00341BBE">
      <w:pPr>
        <w:ind w:firstLine="709"/>
        <w:jc w:val="both"/>
        <w:rPr>
          <w:szCs w:val="28"/>
        </w:rPr>
      </w:pPr>
      <w:r w:rsidRPr="0019374C">
        <w:rPr>
          <w:szCs w:val="28"/>
        </w:rPr>
        <w:t>+ Các dự án trang trại chăn nuôi gà thịt đã được UBND tỉnh phê duyệt chủ trương đầu tư tại xã Hòa Hiệp: Công ty TNHH Chăn nuôi Phước Vinh, quy mô 150.000 con/lứa; Trang trại gà Đức Tuấn, quy mô 135.000 con/lứa.</w:t>
      </w:r>
    </w:p>
    <w:p w14:paraId="3A3367F1" w14:textId="77777777" w:rsidR="00341BBE" w:rsidRPr="0019374C" w:rsidRDefault="00341BBE" w:rsidP="00341BBE">
      <w:pPr>
        <w:ind w:firstLine="709"/>
        <w:jc w:val="both"/>
        <w:rPr>
          <w:szCs w:val="28"/>
        </w:rPr>
      </w:pPr>
      <w:r w:rsidRPr="0019374C">
        <w:rPr>
          <w:szCs w:val="28"/>
        </w:rPr>
        <w:t>+ Định hướng sản xuất: thu hút doanh nghiệp ký kết hợp đồng thực hiện liên kết theo chuỗi giá trị.</w:t>
      </w:r>
    </w:p>
    <w:p w14:paraId="61276B75" w14:textId="77777777" w:rsidR="00341BBE" w:rsidRPr="0019374C" w:rsidRDefault="00341BBE" w:rsidP="00341BBE">
      <w:pPr>
        <w:ind w:firstLine="709"/>
        <w:jc w:val="both"/>
        <w:rPr>
          <w:szCs w:val="28"/>
        </w:rPr>
      </w:pPr>
      <w:r w:rsidRPr="0019374C">
        <w:rPr>
          <w:szCs w:val="28"/>
        </w:rPr>
        <w:t>+ Định hướng đầu tư: đầu tư xây dựng hệ thống đường, điện.</w:t>
      </w:r>
    </w:p>
    <w:p w14:paraId="40524F5B" w14:textId="77777777" w:rsidR="00341BBE" w:rsidRPr="0019374C" w:rsidRDefault="00341BBE" w:rsidP="00341BBE">
      <w:pPr>
        <w:ind w:firstLine="709"/>
        <w:jc w:val="both"/>
        <w:rPr>
          <w:szCs w:val="28"/>
        </w:rPr>
      </w:pPr>
      <w:r w:rsidRPr="0019374C">
        <w:rPr>
          <w:szCs w:val="28"/>
        </w:rPr>
        <w:t xml:space="preserve">+ Kinh phí thực hiện </w:t>
      </w:r>
      <w:r w:rsidRPr="0019374C">
        <w:rPr>
          <w:rStyle w:val="fontstyle31"/>
          <w:color w:val="auto"/>
        </w:rPr>
        <w:t>(xã hội hoá)</w:t>
      </w:r>
      <w:r w:rsidRPr="0019374C">
        <w:rPr>
          <w:szCs w:val="28"/>
        </w:rPr>
        <w:t>: 65</w:t>
      </w:r>
      <w:r w:rsidRPr="0019374C">
        <w:rPr>
          <w:rStyle w:val="fontstyle31"/>
          <w:color w:val="auto"/>
        </w:rPr>
        <w:t xml:space="preserve"> </w:t>
      </w:r>
      <w:proofErr w:type="spellStart"/>
      <w:r w:rsidRPr="0019374C">
        <w:rPr>
          <w:rStyle w:val="fontstyle31"/>
          <w:color w:val="auto"/>
        </w:rPr>
        <w:t>tỷ</w:t>
      </w:r>
      <w:proofErr w:type="spellEnd"/>
      <w:r w:rsidRPr="0019374C">
        <w:rPr>
          <w:rStyle w:val="fontstyle31"/>
          <w:color w:val="auto"/>
        </w:rPr>
        <w:t xml:space="preserve"> đồng, trong đó: vốn đầu tư hạ tầng (đường, điện,…) 3 </w:t>
      </w:r>
      <w:proofErr w:type="spellStart"/>
      <w:r w:rsidRPr="0019374C">
        <w:rPr>
          <w:rStyle w:val="fontstyle31"/>
          <w:color w:val="auto"/>
        </w:rPr>
        <w:t>tỷ</w:t>
      </w:r>
      <w:proofErr w:type="spellEnd"/>
      <w:r w:rsidRPr="0019374C">
        <w:rPr>
          <w:rStyle w:val="fontstyle31"/>
          <w:color w:val="auto"/>
        </w:rPr>
        <w:t xml:space="preserve"> đồng và vốn khác (giống, thức ăn, chuồng trại, đất đai, xử lý môi trường …) 62 </w:t>
      </w:r>
      <w:proofErr w:type="spellStart"/>
      <w:r w:rsidRPr="0019374C">
        <w:rPr>
          <w:rStyle w:val="fontstyle31"/>
          <w:color w:val="auto"/>
        </w:rPr>
        <w:t>tỷ</w:t>
      </w:r>
      <w:proofErr w:type="spellEnd"/>
      <w:r w:rsidRPr="0019374C">
        <w:rPr>
          <w:rStyle w:val="fontstyle31"/>
          <w:color w:val="auto"/>
        </w:rPr>
        <w:t xml:space="preserve"> đồng.</w:t>
      </w:r>
    </w:p>
    <w:p w14:paraId="30BB2675" w14:textId="77777777" w:rsidR="00341BBE" w:rsidRPr="0019374C" w:rsidRDefault="00341BBE" w:rsidP="00341BBE">
      <w:pPr>
        <w:tabs>
          <w:tab w:val="left" w:pos="993"/>
        </w:tabs>
        <w:ind w:firstLine="709"/>
        <w:jc w:val="both"/>
        <w:rPr>
          <w:b/>
          <w:i/>
          <w:szCs w:val="28"/>
        </w:rPr>
      </w:pPr>
      <w:r w:rsidRPr="0019374C">
        <w:rPr>
          <w:b/>
          <w:i/>
          <w:szCs w:val="28"/>
        </w:rPr>
        <w:t>- Vùng 8: phát triển chăn nuôi gà thịt</w:t>
      </w:r>
    </w:p>
    <w:p w14:paraId="16BF2C86" w14:textId="77777777" w:rsidR="00341BBE" w:rsidRPr="0019374C" w:rsidRDefault="00341BBE" w:rsidP="00341BBE">
      <w:pPr>
        <w:ind w:firstLine="709"/>
        <w:jc w:val="both"/>
        <w:rPr>
          <w:szCs w:val="28"/>
        </w:rPr>
      </w:pPr>
      <w:r w:rsidRPr="0019374C">
        <w:rPr>
          <w:szCs w:val="28"/>
        </w:rPr>
        <w:t>+ Địa điểm: xã Thái Bình, huyện Châu Thành, tỉnh Tây Ninh</w:t>
      </w:r>
    </w:p>
    <w:p w14:paraId="3F1BD83D" w14:textId="77777777" w:rsidR="00341BBE" w:rsidRPr="0019374C" w:rsidRDefault="00341BBE" w:rsidP="00341BBE">
      <w:pPr>
        <w:ind w:firstLine="709"/>
        <w:jc w:val="both"/>
        <w:rPr>
          <w:szCs w:val="28"/>
        </w:rPr>
      </w:pPr>
      <w:r w:rsidRPr="0019374C">
        <w:rPr>
          <w:szCs w:val="28"/>
        </w:rPr>
        <w:lastRenderedPageBreak/>
        <w:t>+ Hiện trạng: tổng đàn gà thịt xã Thái Bình 262.800 con. Trên địa bàn xã Thái Bình có các trang trại chăn nuôi gà thịt với quy mô lớn: trang trại Hà Kim Tùng, quy mô 180.000 con/lứa (UBND tỉnh phê duyệt chủ trương với quy mô 240.000 con/lứa); trang trại Công ty TNHH Hai thành viên Ba Nguyên, quy mô 80.000 con/lứa (UBND tỉnh phê duyệt chủ trương với quy mô 200.000 con/lứa).</w:t>
      </w:r>
    </w:p>
    <w:p w14:paraId="2A43618C" w14:textId="77777777" w:rsidR="00341BBE" w:rsidRPr="0019374C" w:rsidRDefault="00341BBE" w:rsidP="00341BBE">
      <w:pPr>
        <w:ind w:firstLine="709"/>
        <w:jc w:val="both"/>
        <w:rPr>
          <w:szCs w:val="28"/>
        </w:rPr>
      </w:pPr>
      <w:r w:rsidRPr="0019374C">
        <w:rPr>
          <w:szCs w:val="28"/>
        </w:rPr>
        <w:t>+ Định hướng sản xuất: thu hút doanh nghiệp ký kết hợp đồng thực hiện liên kết theo chuỗi giá trị.</w:t>
      </w:r>
    </w:p>
    <w:p w14:paraId="7601F2FA" w14:textId="77777777" w:rsidR="00341BBE" w:rsidRPr="0019374C" w:rsidRDefault="00341BBE" w:rsidP="00341BBE">
      <w:pPr>
        <w:ind w:firstLine="709"/>
        <w:jc w:val="both"/>
        <w:rPr>
          <w:szCs w:val="28"/>
        </w:rPr>
      </w:pPr>
      <w:r w:rsidRPr="0019374C">
        <w:rPr>
          <w:szCs w:val="28"/>
        </w:rPr>
        <w:t xml:space="preserve">+ Định hướng đầu tư: đầu tư xây dựng hệ thống giao thông, điện. </w:t>
      </w:r>
    </w:p>
    <w:p w14:paraId="43D346B9" w14:textId="77777777" w:rsidR="00341BBE" w:rsidRPr="0019374C" w:rsidRDefault="00341BBE" w:rsidP="00341BBE">
      <w:pPr>
        <w:ind w:firstLine="709"/>
        <w:jc w:val="both"/>
        <w:rPr>
          <w:szCs w:val="28"/>
        </w:rPr>
      </w:pPr>
      <w:r w:rsidRPr="0019374C">
        <w:rPr>
          <w:szCs w:val="28"/>
        </w:rPr>
        <w:t xml:space="preserve">+ Kinh phí thực hiện </w:t>
      </w:r>
      <w:r w:rsidRPr="0019374C">
        <w:rPr>
          <w:rStyle w:val="fontstyle31"/>
          <w:color w:val="auto"/>
        </w:rPr>
        <w:t>(xã hội hoá)</w:t>
      </w:r>
      <w:r w:rsidRPr="0019374C">
        <w:rPr>
          <w:szCs w:val="28"/>
        </w:rPr>
        <w:t>: 100</w:t>
      </w:r>
      <w:r w:rsidRPr="0019374C">
        <w:rPr>
          <w:rStyle w:val="fontstyle31"/>
          <w:color w:val="auto"/>
        </w:rPr>
        <w:t xml:space="preserve"> </w:t>
      </w:r>
      <w:proofErr w:type="spellStart"/>
      <w:r w:rsidRPr="0019374C">
        <w:rPr>
          <w:rStyle w:val="fontstyle31"/>
          <w:color w:val="auto"/>
        </w:rPr>
        <w:t>tỷ</w:t>
      </w:r>
      <w:proofErr w:type="spellEnd"/>
      <w:r w:rsidRPr="0019374C">
        <w:rPr>
          <w:rStyle w:val="fontstyle31"/>
          <w:color w:val="auto"/>
        </w:rPr>
        <w:t xml:space="preserve"> đồng, trong đó: vốn đầu tư hạ tầng (đường, điện,…) 5 </w:t>
      </w:r>
      <w:proofErr w:type="spellStart"/>
      <w:r w:rsidRPr="0019374C">
        <w:rPr>
          <w:rStyle w:val="fontstyle31"/>
          <w:color w:val="auto"/>
        </w:rPr>
        <w:t>tỷ</w:t>
      </w:r>
      <w:proofErr w:type="spellEnd"/>
      <w:r w:rsidRPr="0019374C">
        <w:rPr>
          <w:rStyle w:val="fontstyle31"/>
          <w:color w:val="auto"/>
        </w:rPr>
        <w:t xml:space="preserve"> đồng và vốn khác (giống, thức ăn, chuồng </w:t>
      </w:r>
      <w:proofErr w:type="spellStart"/>
      <w:r w:rsidRPr="0019374C">
        <w:rPr>
          <w:rStyle w:val="fontstyle31"/>
          <w:color w:val="auto"/>
        </w:rPr>
        <w:t>trại,đất</w:t>
      </w:r>
      <w:proofErr w:type="spellEnd"/>
      <w:r w:rsidRPr="0019374C">
        <w:rPr>
          <w:rStyle w:val="fontstyle31"/>
          <w:color w:val="auto"/>
        </w:rPr>
        <w:t xml:space="preserve"> đai, xử lý môi trường …) 95 </w:t>
      </w:r>
      <w:proofErr w:type="spellStart"/>
      <w:r w:rsidRPr="0019374C">
        <w:rPr>
          <w:rStyle w:val="fontstyle31"/>
          <w:color w:val="auto"/>
        </w:rPr>
        <w:t>tỷ</w:t>
      </w:r>
      <w:proofErr w:type="spellEnd"/>
      <w:r w:rsidRPr="0019374C">
        <w:rPr>
          <w:rStyle w:val="fontstyle31"/>
          <w:color w:val="auto"/>
        </w:rPr>
        <w:t xml:space="preserve"> đồng.</w:t>
      </w:r>
    </w:p>
    <w:p w14:paraId="1B4D023F" w14:textId="77777777" w:rsidR="00341BBE" w:rsidRPr="0019374C" w:rsidRDefault="00341BBE" w:rsidP="00341BBE">
      <w:pPr>
        <w:ind w:firstLine="709"/>
        <w:rPr>
          <w:rStyle w:val="fontstyle01"/>
          <w:color w:val="auto"/>
        </w:rPr>
      </w:pPr>
      <w:r w:rsidRPr="0019374C">
        <w:rPr>
          <w:rStyle w:val="fontstyle01"/>
          <w:color w:val="auto"/>
        </w:rPr>
        <w:t>c) Các vùng định hướng thu hút đầu tư: 01 vùng</w:t>
      </w:r>
    </w:p>
    <w:p w14:paraId="745BF8F6" w14:textId="77777777" w:rsidR="00341BBE" w:rsidRPr="0019374C" w:rsidRDefault="00341BBE" w:rsidP="00341BBE">
      <w:pPr>
        <w:ind w:firstLine="709"/>
        <w:rPr>
          <w:i/>
          <w:szCs w:val="28"/>
        </w:rPr>
      </w:pPr>
      <w:r w:rsidRPr="0019374C">
        <w:rPr>
          <w:rStyle w:val="fontstyle01"/>
          <w:color w:val="auto"/>
        </w:rPr>
        <w:t>-</w:t>
      </w:r>
      <w:r w:rsidRPr="0019374C">
        <w:rPr>
          <w:b/>
          <w:i/>
          <w:szCs w:val="28"/>
        </w:rPr>
        <w:t xml:space="preserve"> Vùng 9:  phát triển cây ăn trái đặc sản, chăn nuôi ứng dụng công nghệ cao</w:t>
      </w:r>
    </w:p>
    <w:p w14:paraId="076AD98D" w14:textId="77777777" w:rsidR="00341BBE" w:rsidRPr="0019374C" w:rsidRDefault="00341BBE" w:rsidP="00341BBE">
      <w:pPr>
        <w:ind w:firstLine="709"/>
        <w:jc w:val="both"/>
        <w:rPr>
          <w:rFonts w:eastAsia="Wingdings"/>
          <w:szCs w:val="28"/>
        </w:rPr>
      </w:pPr>
      <w:bookmarkStart w:id="59" w:name="_Hlk106975500"/>
      <w:r w:rsidRPr="0019374C">
        <w:rPr>
          <w:szCs w:val="28"/>
        </w:rPr>
        <w:t>+ Diện tích</w:t>
      </w:r>
      <w:r w:rsidRPr="0019374C">
        <w:rPr>
          <w:b/>
          <w:bCs/>
          <w:szCs w:val="28"/>
        </w:rPr>
        <w:t xml:space="preserve">: </w:t>
      </w:r>
      <w:r w:rsidRPr="0019374C">
        <w:rPr>
          <w:szCs w:val="28"/>
          <w:lang w:val="nb-NO"/>
        </w:rPr>
        <w:t xml:space="preserve">1.986,4 ha, tại </w:t>
      </w:r>
      <w:r w:rsidRPr="0019374C">
        <w:rPr>
          <w:szCs w:val="28"/>
        </w:rPr>
        <w:t>xã Suối Dây, huyện Tân Châu, tỉnh Tây Ninh.</w:t>
      </w:r>
    </w:p>
    <w:p w14:paraId="2928A428" w14:textId="77777777" w:rsidR="00341BBE" w:rsidRPr="0019374C" w:rsidRDefault="00341BBE" w:rsidP="00341BBE">
      <w:pPr>
        <w:ind w:firstLine="709"/>
        <w:jc w:val="both"/>
        <w:rPr>
          <w:szCs w:val="28"/>
        </w:rPr>
      </w:pPr>
      <w:r w:rsidRPr="0019374C">
        <w:rPr>
          <w:szCs w:val="28"/>
        </w:rPr>
        <w:t xml:space="preserve">+ Hiện trạng: đất sắp xếp lại thuộc Công ty TNHH MTV cao su 1-5 Tây Ninh; có hệ thống đường giao thông chính, đường phân các lô cao su là đường đất rộng khoảng 05 m, khá hoàn chỉnh; chưa có điện nước, hạ tầng tưới, tiêu; đất thuộc nhóm đất thịt pha và cát pha. </w:t>
      </w:r>
    </w:p>
    <w:p w14:paraId="172E5346" w14:textId="77777777" w:rsidR="00341BBE" w:rsidRPr="0019374C" w:rsidRDefault="00341BBE" w:rsidP="00341BBE">
      <w:pPr>
        <w:ind w:firstLine="709"/>
        <w:jc w:val="both"/>
        <w:rPr>
          <w:szCs w:val="28"/>
        </w:rPr>
      </w:pPr>
      <w:r w:rsidRPr="0019374C">
        <w:rPr>
          <w:szCs w:val="28"/>
        </w:rPr>
        <w:t>+ Định hướng phát triển sản xuất chuyên canh cây ăn quả, chăn nuôi ứng dụng công nghệ cao.</w:t>
      </w:r>
    </w:p>
    <w:p w14:paraId="673D5581" w14:textId="77777777" w:rsidR="00341BBE" w:rsidRPr="0019374C" w:rsidRDefault="00341BBE" w:rsidP="00341BBE">
      <w:pPr>
        <w:ind w:firstLine="709"/>
        <w:jc w:val="both"/>
        <w:rPr>
          <w:szCs w:val="28"/>
        </w:rPr>
      </w:pPr>
      <w:r w:rsidRPr="0019374C">
        <w:rPr>
          <w:rFonts w:eastAsia="Symbol"/>
          <w:szCs w:val="28"/>
          <w:lang w:eastAsia="zh-CN"/>
        </w:rPr>
        <w:t xml:space="preserve">+ Định hướng đầu tư hạ tầng: </w:t>
      </w:r>
      <w:r w:rsidRPr="0019374C">
        <w:rPr>
          <w:szCs w:val="28"/>
        </w:rPr>
        <w:t>đầu tư hạ tầng thủy lợi (tưới, tiêu), kết hợp giao thông, hệ thống điện.</w:t>
      </w:r>
    </w:p>
    <w:p w14:paraId="37063518" w14:textId="77777777" w:rsidR="00341BBE" w:rsidRPr="0019374C" w:rsidRDefault="00341BBE" w:rsidP="00341BBE">
      <w:pPr>
        <w:ind w:firstLine="709"/>
        <w:jc w:val="both"/>
        <w:rPr>
          <w:szCs w:val="28"/>
        </w:rPr>
      </w:pPr>
      <w:r w:rsidRPr="0019374C">
        <w:rPr>
          <w:szCs w:val="28"/>
        </w:rPr>
        <w:t xml:space="preserve">+ Kinh phí thực hiện: 273 </w:t>
      </w:r>
      <w:proofErr w:type="spellStart"/>
      <w:r w:rsidRPr="0019374C">
        <w:rPr>
          <w:szCs w:val="28"/>
        </w:rPr>
        <w:t>tỷ</w:t>
      </w:r>
      <w:proofErr w:type="spellEnd"/>
      <w:r w:rsidRPr="0019374C">
        <w:rPr>
          <w:szCs w:val="28"/>
        </w:rPr>
        <w:t xml:space="preserve"> đồng, vốn ngân sách, vốn vay ADB; vốn xã hội hóa 3.870 </w:t>
      </w:r>
      <w:proofErr w:type="spellStart"/>
      <w:r w:rsidRPr="0019374C">
        <w:rPr>
          <w:szCs w:val="28"/>
        </w:rPr>
        <w:t>tỷ</w:t>
      </w:r>
      <w:proofErr w:type="spellEnd"/>
      <w:r w:rsidRPr="0019374C">
        <w:rPr>
          <w:szCs w:val="28"/>
        </w:rPr>
        <w:t xml:space="preserve"> đồng.</w:t>
      </w:r>
    </w:p>
    <w:bookmarkEnd w:id="59"/>
    <w:p w14:paraId="042F9D88" w14:textId="77777777" w:rsidR="00341BBE" w:rsidRPr="0019374C" w:rsidRDefault="00341BBE" w:rsidP="00341BBE">
      <w:pPr>
        <w:ind w:firstLine="709"/>
        <w:rPr>
          <w:rStyle w:val="fontstyle01"/>
          <w:color w:val="auto"/>
        </w:rPr>
      </w:pPr>
      <w:r w:rsidRPr="0019374C">
        <w:rPr>
          <w:rStyle w:val="fontstyle01"/>
          <w:color w:val="auto"/>
        </w:rPr>
        <w:t xml:space="preserve">3.2. Giai đoạn 2026-2030 </w:t>
      </w:r>
    </w:p>
    <w:p w14:paraId="21B00861" w14:textId="77777777" w:rsidR="00063E22" w:rsidRPr="0019374C" w:rsidRDefault="00063E22" w:rsidP="00063E22">
      <w:pPr>
        <w:ind w:firstLine="709"/>
        <w:jc w:val="both"/>
        <w:rPr>
          <w:rStyle w:val="fontstyle01"/>
          <w:color w:val="auto"/>
        </w:rPr>
      </w:pPr>
      <w:r w:rsidRPr="0019374C">
        <w:rPr>
          <w:b/>
          <w:iCs/>
          <w:szCs w:val="28"/>
        </w:rPr>
        <w:t>a)</w:t>
      </w:r>
      <w:r w:rsidRPr="0019374C">
        <w:rPr>
          <w:b/>
          <w:i/>
          <w:iCs/>
          <w:szCs w:val="28"/>
        </w:rPr>
        <w:t xml:space="preserve"> </w:t>
      </w:r>
      <w:r w:rsidRPr="0019374C">
        <w:rPr>
          <w:rStyle w:val="fontstyle01"/>
          <w:color w:val="auto"/>
        </w:rPr>
        <w:t xml:space="preserve">Các vùng chưa đủ điều kiện công nhận vùng NNUDCNC (có khả năng phát triển thành vùng NNUDCNC): </w:t>
      </w:r>
      <w:bookmarkStart w:id="60" w:name="_Hlk118470873"/>
      <w:r w:rsidRPr="0019374C">
        <w:rPr>
          <w:rStyle w:val="fontstyle01"/>
          <w:color w:val="auto"/>
        </w:rPr>
        <w:t>gồm 8 vùng (06 vùng trồng trọt, 02 vùng chăn nuôi).</w:t>
      </w:r>
    </w:p>
    <w:bookmarkEnd w:id="60"/>
    <w:p w14:paraId="793E23BD" w14:textId="77777777" w:rsidR="00063E22" w:rsidRPr="0019374C" w:rsidRDefault="00063E22" w:rsidP="00063E22">
      <w:pPr>
        <w:ind w:firstLine="709"/>
        <w:jc w:val="both"/>
        <w:rPr>
          <w:i/>
          <w:iCs/>
          <w:szCs w:val="28"/>
        </w:rPr>
      </w:pPr>
      <w:r w:rsidRPr="0019374C">
        <w:rPr>
          <w:b/>
          <w:i/>
          <w:iCs/>
          <w:szCs w:val="28"/>
        </w:rPr>
        <w:t>* Trồng trọt (6 vùng)</w:t>
      </w:r>
    </w:p>
    <w:p w14:paraId="5FEDF3D5" w14:textId="77777777" w:rsidR="00063E22" w:rsidRPr="0019374C" w:rsidRDefault="00063E22" w:rsidP="00063E22">
      <w:pPr>
        <w:ind w:firstLine="709"/>
        <w:jc w:val="both"/>
        <w:rPr>
          <w:rStyle w:val="fontstyle21"/>
          <w:color w:val="auto"/>
        </w:rPr>
      </w:pPr>
      <w:r w:rsidRPr="0019374C">
        <w:rPr>
          <w:rStyle w:val="fontstyle21"/>
          <w:color w:val="auto"/>
        </w:rPr>
        <w:t>- Vùng 10: phát triển cây ăn quả đặc sản</w:t>
      </w:r>
    </w:p>
    <w:p w14:paraId="46B01B0E" w14:textId="77777777" w:rsidR="00063E22" w:rsidRPr="0019374C" w:rsidRDefault="00063E22" w:rsidP="00063E22">
      <w:pPr>
        <w:ind w:firstLine="709"/>
        <w:jc w:val="both"/>
        <w:rPr>
          <w:rStyle w:val="fontstyle31"/>
          <w:color w:val="auto"/>
        </w:rPr>
      </w:pPr>
      <w:r w:rsidRPr="0019374C">
        <w:rPr>
          <w:rStyle w:val="fontstyle31"/>
          <w:color w:val="auto"/>
        </w:rPr>
        <w:t>+ Diện tích: 500 ha, địa điểm: xã Suối Dây, huyện Tân Châu, tỉnh Tây Ninh.</w:t>
      </w:r>
    </w:p>
    <w:p w14:paraId="6D0AB868" w14:textId="77777777" w:rsidR="00063E22" w:rsidRPr="0019374C" w:rsidRDefault="00063E22" w:rsidP="00063E22">
      <w:pPr>
        <w:ind w:firstLine="709"/>
        <w:jc w:val="both"/>
        <w:rPr>
          <w:szCs w:val="28"/>
        </w:rPr>
      </w:pPr>
      <w:r w:rsidRPr="0019374C">
        <w:rPr>
          <w:szCs w:val="28"/>
        </w:rPr>
        <w:t xml:space="preserve">+ </w:t>
      </w:r>
      <w:r w:rsidRPr="0019374C">
        <w:rPr>
          <w:rStyle w:val="fontstyle31"/>
          <w:color w:val="auto"/>
        </w:rPr>
        <w:t>Diện tích liền vùng, liền thửa, h</w:t>
      </w:r>
      <w:r w:rsidRPr="0019374C">
        <w:rPr>
          <w:szCs w:val="28"/>
        </w:rPr>
        <w:t>iện đang trồng một số loại cây ăn quả; thực hiện cơ giới hóa đồng bộ từ khâu trồng, chăm sóc;</w:t>
      </w:r>
      <w:r w:rsidRPr="0019374C">
        <w:rPr>
          <w:rStyle w:val="fontstyle31"/>
          <w:color w:val="auto"/>
        </w:rPr>
        <w:t xml:space="preserve"> nhà đầu tư đã và đang tự đầu tư điện, hệ thống tưới, tiêu, giao thông nội vùng.</w:t>
      </w:r>
    </w:p>
    <w:p w14:paraId="4F516331" w14:textId="77777777" w:rsidR="00063E22" w:rsidRPr="0019374C" w:rsidRDefault="00063E22" w:rsidP="00063E22">
      <w:pPr>
        <w:ind w:firstLine="709"/>
        <w:jc w:val="both"/>
        <w:rPr>
          <w:szCs w:val="28"/>
        </w:rPr>
      </w:pPr>
      <w:r w:rsidRPr="0019374C">
        <w:rPr>
          <w:rStyle w:val="fontstyle31"/>
          <w:color w:val="auto"/>
        </w:rPr>
        <w:t>+ Định hướng phát triển cây ăn quả đặc sản như xoài, mít, nhãn, chuối,…Hỗ trợ mở rộng diện tích ứng dụng công nghệ cao, liên kết sản xuất – tiêu thụ theo chuỗi giá trị.</w:t>
      </w:r>
    </w:p>
    <w:p w14:paraId="005740EC" w14:textId="77777777" w:rsidR="00063E22" w:rsidRPr="0019374C" w:rsidRDefault="00063E22" w:rsidP="00063E22">
      <w:pPr>
        <w:ind w:firstLine="709"/>
        <w:rPr>
          <w:szCs w:val="28"/>
        </w:rPr>
      </w:pPr>
      <w:r w:rsidRPr="0019374C">
        <w:rPr>
          <w:rStyle w:val="fontstyle31"/>
          <w:color w:val="auto"/>
        </w:rPr>
        <w:lastRenderedPageBreak/>
        <w:t>+ Chủ đầu tư: Công ty TNHH MTV Thanh niên xung phong (400 ha); Công ty Cao su Tân Biên (100 ha).</w:t>
      </w:r>
      <w:r w:rsidRPr="0019374C">
        <w:rPr>
          <w:szCs w:val="28"/>
        </w:rPr>
        <w:t xml:space="preserve"> </w:t>
      </w:r>
    </w:p>
    <w:p w14:paraId="2E62435A" w14:textId="77777777" w:rsidR="00063E22" w:rsidRPr="0019374C" w:rsidRDefault="00063E22" w:rsidP="00063E22">
      <w:pPr>
        <w:ind w:firstLine="709"/>
        <w:jc w:val="both"/>
        <w:rPr>
          <w:szCs w:val="28"/>
        </w:rPr>
      </w:pPr>
      <w:r w:rsidRPr="0019374C">
        <w:rPr>
          <w:szCs w:val="28"/>
        </w:rPr>
        <w:t xml:space="preserve">+ Kinh phí thực hiện (xã hội hóa): 120 </w:t>
      </w:r>
      <w:proofErr w:type="spellStart"/>
      <w:r w:rsidRPr="0019374C">
        <w:rPr>
          <w:szCs w:val="28"/>
        </w:rPr>
        <w:t>tỷ</w:t>
      </w:r>
      <w:proofErr w:type="spellEnd"/>
      <w:r w:rsidRPr="0019374C">
        <w:rPr>
          <w:szCs w:val="28"/>
        </w:rPr>
        <w:t xml:space="preserve"> đồng. </w:t>
      </w:r>
    </w:p>
    <w:p w14:paraId="16110570" w14:textId="77777777" w:rsidR="00341BBE" w:rsidRPr="0019374C" w:rsidRDefault="00341BBE" w:rsidP="00341BBE">
      <w:pPr>
        <w:ind w:firstLine="709"/>
        <w:jc w:val="both"/>
        <w:rPr>
          <w:i/>
          <w:szCs w:val="28"/>
        </w:rPr>
      </w:pPr>
      <w:r w:rsidRPr="0019374C">
        <w:rPr>
          <w:b/>
          <w:i/>
          <w:szCs w:val="28"/>
        </w:rPr>
        <w:t xml:space="preserve">- Vùng 11: phát triển cây ăn trái đặc sản </w:t>
      </w:r>
    </w:p>
    <w:p w14:paraId="260A4632" w14:textId="77777777" w:rsidR="00341BBE" w:rsidRPr="0019374C" w:rsidRDefault="00341BBE" w:rsidP="00341BBE">
      <w:pPr>
        <w:ind w:firstLine="709"/>
        <w:jc w:val="both"/>
        <w:rPr>
          <w:szCs w:val="28"/>
        </w:rPr>
      </w:pPr>
      <w:r w:rsidRPr="0019374C">
        <w:rPr>
          <w:szCs w:val="28"/>
        </w:rPr>
        <w:t>+ Diện tích: 500 ha, tại xã Bàu Đồn, huyện Gò Dầu, tỉnh Tây Ninh.</w:t>
      </w:r>
    </w:p>
    <w:p w14:paraId="7333C1F4" w14:textId="77777777" w:rsidR="00341BBE" w:rsidRPr="0019374C" w:rsidRDefault="00341BBE" w:rsidP="00341BBE">
      <w:pPr>
        <w:ind w:firstLine="709"/>
        <w:jc w:val="both"/>
        <w:rPr>
          <w:szCs w:val="28"/>
        </w:rPr>
      </w:pPr>
      <w:r w:rsidRPr="0019374C">
        <w:rPr>
          <w:szCs w:val="28"/>
        </w:rPr>
        <w:t xml:space="preserve">+ Hiện đang trồng sầu riêng khoảng 500 ha, tập trung tại các ấp: ấp 2, ấp 4, ấp 5 và ấp 7 (cuối kênh N12, kênh N14 và kênh N14-14), trong đó chứng nhận </w:t>
      </w:r>
      <w:proofErr w:type="spellStart"/>
      <w:r w:rsidRPr="0019374C">
        <w:rPr>
          <w:szCs w:val="28"/>
        </w:rPr>
        <w:t>VietGAP</w:t>
      </w:r>
      <w:proofErr w:type="spellEnd"/>
      <w:r w:rsidRPr="0019374C">
        <w:rPr>
          <w:szCs w:val="28"/>
        </w:rPr>
        <w:t xml:space="preserve"> là 31 ha, đã đầu tư hệ thống thủy lợi (nạo vét kênh tiêu, đầu tư công trình trên kênh giữ ẩm, điều tiết nước) kết hợp giao thông nội đồng, hệ thống điện đáp ứng sản xuất.</w:t>
      </w:r>
    </w:p>
    <w:p w14:paraId="23A4AD05" w14:textId="77777777" w:rsidR="00341BBE" w:rsidRPr="0019374C" w:rsidRDefault="00341BBE" w:rsidP="00341BBE">
      <w:pPr>
        <w:ind w:firstLine="709"/>
        <w:jc w:val="both"/>
        <w:rPr>
          <w:szCs w:val="28"/>
        </w:rPr>
      </w:pPr>
      <w:r w:rsidRPr="0019374C">
        <w:rPr>
          <w:szCs w:val="28"/>
        </w:rPr>
        <w:t xml:space="preserve">+ Định hướng sản xuất sầu riêng, nhãn và một số cây ăn </w:t>
      </w:r>
      <w:r w:rsidR="007C4B78" w:rsidRPr="0019374C">
        <w:rPr>
          <w:szCs w:val="28"/>
        </w:rPr>
        <w:t>quả</w:t>
      </w:r>
      <w:r w:rsidRPr="0019374C">
        <w:rPr>
          <w:szCs w:val="28"/>
        </w:rPr>
        <w:t xml:space="preserve"> có giá trị kinh tế cao. Hỗ trợ áp dụng </w:t>
      </w:r>
      <w:proofErr w:type="spellStart"/>
      <w:r w:rsidRPr="0019374C">
        <w:rPr>
          <w:szCs w:val="28"/>
        </w:rPr>
        <w:t>VietGAP</w:t>
      </w:r>
      <w:proofErr w:type="spellEnd"/>
      <w:r w:rsidRPr="0019374C">
        <w:rPr>
          <w:szCs w:val="28"/>
        </w:rPr>
        <w:t>, thành lập HTX đầu mối, thu hút doanh nghiệp thực hiện liên kết sản xuất – tiêu thụ.</w:t>
      </w:r>
    </w:p>
    <w:p w14:paraId="7F8E6A8F" w14:textId="77777777" w:rsidR="00341BBE" w:rsidRPr="0019374C" w:rsidRDefault="00341BBE" w:rsidP="00341BBE">
      <w:pPr>
        <w:ind w:firstLine="709"/>
        <w:jc w:val="both"/>
        <w:rPr>
          <w:szCs w:val="28"/>
        </w:rPr>
      </w:pPr>
      <w:r w:rsidRPr="0019374C">
        <w:rPr>
          <w:szCs w:val="28"/>
        </w:rPr>
        <w:t xml:space="preserve">+ Kinh phí thực hiện (xã hội hóa): 100 </w:t>
      </w:r>
      <w:proofErr w:type="spellStart"/>
      <w:r w:rsidRPr="0019374C">
        <w:rPr>
          <w:szCs w:val="28"/>
        </w:rPr>
        <w:t>tỷ</w:t>
      </w:r>
      <w:proofErr w:type="spellEnd"/>
      <w:r w:rsidRPr="0019374C">
        <w:rPr>
          <w:szCs w:val="28"/>
        </w:rPr>
        <w:t xml:space="preserve"> đồng. </w:t>
      </w:r>
    </w:p>
    <w:p w14:paraId="159AF6AC" w14:textId="77777777" w:rsidR="00341BBE" w:rsidRPr="0019374C" w:rsidRDefault="00341BBE" w:rsidP="00341BBE">
      <w:pPr>
        <w:ind w:firstLine="709"/>
        <w:jc w:val="both"/>
        <w:rPr>
          <w:b/>
          <w:bCs/>
          <w:i/>
          <w:iCs/>
          <w:szCs w:val="28"/>
        </w:rPr>
      </w:pPr>
      <w:r w:rsidRPr="0019374C">
        <w:rPr>
          <w:b/>
          <w:bCs/>
          <w:i/>
          <w:iCs/>
          <w:szCs w:val="28"/>
        </w:rPr>
        <w:t xml:space="preserve">- Vùng 12: phát triển cây ăn </w:t>
      </w:r>
      <w:r w:rsidR="007C4B78" w:rsidRPr="0019374C">
        <w:rPr>
          <w:b/>
          <w:bCs/>
          <w:i/>
          <w:iCs/>
          <w:szCs w:val="28"/>
        </w:rPr>
        <w:t>quả</w:t>
      </w:r>
    </w:p>
    <w:p w14:paraId="74F5EEBC" w14:textId="77777777" w:rsidR="00341BBE" w:rsidRPr="0019374C" w:rsidRDefault="00341BBE" w:rsidP="00341BBE">
      <w:pPr>
        <w:ind w:firstLine="709"/>
        <w:jc w:val="both"/>
        <w:rPr>
          <w:szCs w:val="28"/>
        </w:rPr>
      </w:pPr>
      <w:r w:rsidRPr="0019374C">
        <w:rPr>
          <w:szCs w:val="28"/>
        </w:rPr>
        <w:t>+ Diện tích: 600 ha, tại xã Mỏ Công, huyện Tân Biên, tỉnh Tây Ninh.</w:t>
      </w:r>
    </w:p>
    <w:p w14:paraId="19D4A2BA" w14:textId="77777777" w:rsidR="00341BBE" w:rsidRPr="0019374C" w:rsidRDefault="00341BBE" w:rsidP="00341BBE">
      <w:pPr>
        <w:ind w:firstLine="709"/>
        <w:jc w:val="both"/>
        <w:rPr>
          <w:szCs w:val="28"/>
        </w:rPr>
      </w:pPr>
      <w:r w:rsidRPr="0019374C">
        <w:rPr>
          <w:szCs w:val="28"/>
        </w:rPr>
        <w:t>+ Hiện đang trồng một số loại cây như: cao su 20 ha; mía 20 ha; sầu riêng 02 ha; mì và lúa 548 ha; cây trồng khác 10 ha, hệ thống kênh tiêu; hệ thống giao thông nội đồng đáp ứng nhu cầu sản xuất.</w:t>
      </w:r>
    </w:p>
    <w:p w14:paraId="0D7379F0" w14:textId="77777777" w:rsidR="00341BBE" w:rsidRPr="0019374C" w:rsidRDefault="00341BBE" w:rsidP="00341BBE">
      <w:pPr>
        <w:ind w:firstLine="709"/>
        <w:jc w:val="both"/>
        <w:rPr>
          <w:szCs w:val="28"/>
        </w:rPr>
      </w:pPr>
      <w:r w:rsidRPr="0019374C">
        <w:rPr>
          <w:szCs w:val="28"/>
        </w:rPr>
        <w:t xml:space="preserve">+ Định hướng chuyển đổi phát triển cây ăn </w:t>
      </w:r>
      <w:r w:rsidR="007C4B78" w:rsidRPr="0019374C">
        <w:rPr>
          <w:szCs w:val="28"/>
        </w:rPr>
        <w:t>quả</w:t>
      </w:r>
      <w:r w:rsidRPr="0019374C">
        <w:rPr>
          <w:szCs w:val="28"/>
        </w:rPr>
        <w:t xml:space="preserve">. Hỗ trợ áp dụng </w:t>
      </w:r>
      <w:proofErr w:type="spellStart"/>
      <w:r w:rsidRPr="0019374C">
        <w:rPr>
          <w:szCs w:val="28"/>
        </w:rPr>
        <w:t>VietGAP</w:t>
      </w:r>
      <w:proofErr w:type="spellEnd"/>
      <w:r w:rsidRPr="0019374C">
        <w:rPr>
          <w:szCs w:val="28"/>
        </w:rPr>
        <w:t>, thành lập HTX đầu mối, thu hút doanh nghiệp thực hiện liên kết sản xuất – tiêu thụ.</w:t>
      </w:r>
    </w:p>
    <w:p w14:paraId="2219A0CA" w14:textId="77777777" w:rsidR="00341BBE" w:rsidRPr="0019374C" w:rsidRDefault="00341BBE" w:rsidP="00341BBE">
      <w:pPr>
        <w:ind w:firstLine="709"/>
        <w:jc w:val="both"/>
        <w:rPr>
          <w:szCs w:val="28"/>
        </w:rPr>
      </w:pPr>
      <w:r w:rsidRPr="0019374C">
        <w:rPr>
          <w:szCs w:val="28"/>
        </w:rPr>
        <w:t xml:space="preserve">+ Kinh phí thực hiện (xã hội hóa): 100 </w:t>
      </w:r>
      <w:proofErr w:type="spellStart"/>
      <w:r w:rsidRPr="0019374C">
        <w:rPr>
          <w:szCs w:val="28"/>
        </w:rPr>
        <w:t>tỷ</w:t>
      </w:r>
      <w:proofErr w:type="spellEnd"/>
      <w:r w:rsidRPr="0019374C">
        <w:rPr>
          <w:szCs w:val="28"/>
        </w:rPr>
        <w:t xml:space="preserve"> đồng. </w:t>
      </w:r>
    </w:p>
    <w:p w14:paraId="4C3A2C7D" w14:textId="77777777" w:rsidR="00341BBE" w:rsidRPr="0019374C" w:rsidRDefault="00341BBE" w:rsidP="00341BBE">
      <w:pPr>
        <w:ind w:firstLine="709"/>
        <w:jc w:val="both"/>
        <w:rPr>
          <w:b/>
          <w:i/>
          <w:szCs w:val="28"/>
        </w:rPr>
      </w:pPr>
      <w:r w:rsidRPr="0019374C">
        <w:rPr>
          <w:b/>
          <w:i/>
          <w:szCs w:val="28"/>
        </w:rPr>
        <w:t xml:space="preserve">- Vùng 13: phát triển cây ăn </w:t>
      </w:r>
      <w:r w:rsidR="007C4B78" w:rsidRPr="0019374C">
        <w:rPr>
          <w:b/>
          <w:i/>
          <w:szCs w:val="28"/>
        </w:rPr>
        <w:t>quả</w:t>
      </w:r>
    </w:p>
    <w:p w14:paraId="6EC99FB5" w14:textId="77777777" w:rsidR="00341BBE" w:rsidRPr="0019374C" w:rsidRDefault="00341BBE" w:rsidP="00341BBE">
      <w:pPr>
        <w:ind w:firstLine="709"/>
        <w:jc w:val="both"/>
        <w:rPr>
          <w:szCs w:val="28"/>
        </w:rPr>
      </w:pPr>
      <w:r w:rsidRPr="0019374C">
        <w:rPr>
          <w:szCs w:val="28"/>
        </w:rPr>
        <w:t xml:space="preserve">+ Diện tích trên 800 ha, cây ăn </w:t>
      </w:r>
      <w:r w:rsidR="007C4B78" w:rsidRPr="0019374C">
        <w:rPr>
          <w:szCs w:val="28"/>
        </w:rPr>
        <w:t>quả</w:t>
      </w:r>
      <w:r w:rsidRPr="0019374C">
        <w:rPr>
          <w:szCs w:val="28"/>
        </w:rPr>
        <w:t xml:space="preserve"> như nhãn (700 ha), sầu riêng (100 ha) và một số cây ăn </w:t>
      </w:r>
      <w:r w:rsidR="007C4B78" w:rsidRPr="0019374C">
        <w:rPr>
          <w:szCs w:val="28"/>
        </w:rPr>
        <w:t>quả</w:t>
      </w:r>
      <w:r w:rsidRPr="0019374C">
        <w:rPr>
          <w:szCs w:val="28"/>
        </w:rPr>
        <w:t xml:space="preserve"> có giá trị kinh tế cao. </w:t>
      </w:r>
    </w:p>
    <w:p w14:paraId="4800DCF6" w14:textId="77777777" w:rsidR="00341BBE" w:rsidRPr="0019374C" w:rsidRDefault="00341BBE" w:rsidP="00341BBE">
      <w:pPr>
        <w:ind w:firstLine="709"/>
        <w:jc w:val="both"/>
        <w:rPr>
          <w:szCs w:val="28"/>
        </w:rPr>
      </w:pPr>
      <w:r w:rsidRPr="0019374C">
        <w:rPr>
          <w:szCs w:val="28"/>
        </w:rPr>
        <w:t>+ Địa điểm: xã Truông Mít và Lộc Ninh, huyện Dương Minh Châu, tỉnh Tây Ninh.</w:t>
      </w:r>
    </w:p>
    <w:p w14:paraId="6429AD18" w14:textId="77777777" w:rsidR="00341BBE" w:rsidRPr="0019374C" w:rsidRDefault="00341BBE" w:rsidP="00341BBE">
      <w:pPr>
        <w:ind w:firstLine="709"/>
        <w:jc w:val="both"/>
        <w:rPr>
          <w:szCs w:val="28"/>
        </w:rPr>
      </w:pPr>
      <w:r w:rsidRPr="0019374C">
        <w:rPr>
          <w:szCs w:val="28"/>
        </w:rPr>
        <w:t xml:space="preserve">+ Hiện trạng: đất do nhiều hộ nông dân sản xuất; đã đầu tư hệ thống thủy lợi (nạo vét kênh tiêu, đầu tư công trình trên kênh giữ ẩm, điều tiết nước), đường giao thông nội vùng dọc kênh tiêu (đường đất đỏ), có hệ thống điện phục vụ sản xuất; đất sản xuất đa dạng chủ yếu đất phù sa kết cấu sét, thịt cát pha, đất thịt, đất cát pha, lợi nhuận rất cao từ 300 triệu đến 01 </w:t>
      </w:r>
      <w:proofErr w:type="spellStart"/>
      <w:r w:rsidRPr="0019374C">
        <w:rPr>
          <w:szCs w:val="28"/>
        </w:rPr>
        <w:t>tỷ</w:t>
      </w:r>
      <w:proofErr w:type="spellEnd"/>
      <w:r w:rsidRPr="0019374C">
        <w:rPr>
          <w:szCs w:val="28"/>
        </w:rPr>
        <w:t xml:space="preserve"> đồng trên 01 ha.</w:t>
      </w:r>
    </w:p>
    <w:p w14:paraId="2DE268DB" w14:textId="77777777" w:rsidR="00341BBE" w:rsidRPr="0019374C" w:rsidRDefault="00341BBE" w:rsidP="00341BBE">
      <w:pPr>
        <w:ind w:firstLine="709"/>
        <w:jc w:val="both"/>
        <w:rPr>
          <w:szCs w:val="28"/>
        </w:rPr>
      </w:pPr>
      <w:r w:rsidRPr="0019374C">
        <w:rPr>
          <w:szCs w:val="28"/>
        </w:rPr>
        <w:t xml:space="preserve">+ Định hướng hỗ trợ áp dụng </w:t>
      </w:r>
      <w:proofErr w:type="spellStart"/>
      <w:r w:rsidRPr="0019374C">
        <w:rPr>
          <w:szCs w:val="28"/>
        </w:rPr>
        <w:t>VietGAP</w:t>
      </w:r>
      <w:proofErr w:type="spellEnd"/>
      <w:r w:rsidRPr="0019374C">
        <w:rPr>
          <w:szCs w:val="28"/>
        </w:rPr>
        <w:t>, thành lập HTX đầu mối, thu hút doanh nghiệp thực hiện liên kết sản xuất – tiêu thụ.</w:t>
      </w:r>
    </w:p>
    <w:p w14:paraId="61DD6C0E" w14:textId="130E2D95" w:rsidR="00341BBE" w:rsidRPr="0019374C" w:rsidRDefault="00341BBE" w:rsidP="00341BBE">
      <w:pPr>
        <w:ind w:firstLine="709"/>
        <w:jc w:val="both"/>
        <w:rPr>
          <w:szCs w:val="28"/>
        </w:rPr>
      </w:pPr>
      <w:r w:rsidRPr="0019374C">
        <w:rPr>
          <w:szCs w:val="28"/>
        </w:rPr>
        <w:t xml:space="preserve">+ Kinh phí thực hiện (xã hội hóa): 100 </w:t>
      </w:r>
      <w:proofErr w:type="spellStart"/>
      <w:r w:rsidRPr="0019374C">
        <w:rPr>
          <w:szCs w:val="28"/>
        </w:rPr>
        <w:t>tỷ</w:t>
      </w:r>
      <w:proofErr w:type="spellEnd"/>
      <w:r w:rsidRPr="0019374C">
        <w:rPr>
          <w:szCs w:val="28"/>
        </w:rPr>
        <w:t xml:space="preserve"> đồng. </w:t>
      </w:r>
    </w:p>
    <w:p w14:paraId="2B923CDA" w14:textId="77777777" w:rsidR="00063E22" w:rsidRPr="0019374C" w:rsidRDefault="00063E22" w:rsidP="00063E22">
      <w:pPr>
        <w:ind w:firstLine="709"/>
        <w:jc w:val="both"/>
        <w:rPr>
          <w:b/>
          <w:i/>
          <w:szCs w:val="28"/>
        </w:rPr>
      </w:pPr>
      <w:r w:rsidRPr="0019374C">
        <w:rPr>
          <w:b/>
          <w:i/>
          <w:szCs w:val="28"/>
        </w:rPr>
        <w:t>- Vùng 14: phát triển cây ăn trái</w:t>
      </w:r>
    </w:p>
    <w:p w14:paraId="24353AC8" w14:textId="77777777" w:rsidR="00063E22" w:rsidRPr="0019374C" w:rsidRDefault="00063E22" w:rsidP="00063E22">
      <w:pPr>
        <w:ind w:firstLine="709"/>
        <w:jc w:val="both"/>
        <w:rPr>
          <w:szCs w:val="28"/>
        </w:rPr>
      </w:pPr>
      <w:r w:rsidRPr="0019374C">
        <w:rPr>
          <w:szCs w:val="28"/>
        </w:rPr>
        <w:lastRenderedPageBreak/>
        <w:t xml:space="preserve">+ Diện tích 500 ha, cây ăn trái như chuối, xoài, mít, sầu riêng và một số cây ăn trái có giá trị kinh tế cao. </w:t>
      </w:r>
    </w:p>
    <w:p w14:paraId="291CDE5A" w14:textId="77777777" w:rsidR="00063E22" w:rsidRPr="0019374C" w:rsidRDefault="00063E22" w:rsidP="00063E22">
      <w:pPr>
        <w:ind w:firstLine="709"/>
        <w:jc w:val="both"/>
        <w:rPr>
          <w:szCs w:val="28"/>
        </w:rPr>
      </w:pPr>
      <w:r w:rsidRPr="0019374C">
        <w:rPr>
          <w:szCs w:val="28"/>
        </w:rPr>
        <w:t>+ Địa điểm: xã Cầu Khởi, huyện Dương Minh Châu.</w:t>
      </w:r>
    </w:p>
    <w:p w14:paraId="538AF86A" w14:textId="77777777" w:rsidR="00063E22" w:rsidRPr="0019374C" w:rsidRDefault="00063E22" w:rsidP="00063E22">
      <w:pPr>
        <w:ind w:firstLine="709"/>
        <w:jc w:val="both"/>
      </w:pPr>
      <w:r w:rsidRPr="0019374C">
        <w:rPr>
          <w:szCs w:val="28"/>
        </w:rPr>
        <w:t xml:space="preserve">+ Hiện trạng: đất đang trồng cao su và hạ tầng hiện có gồm: hệ thống đường giao thông chính ĐT 784, đường liên huyện, đường phân lô (đường đất, đường đỏ), hệ thống </w:t>
      </w:r>
      <w:proofErr w:type="spellStart"/>
      <w:r w:rsidRPr="0019374C">
        <w:rPr>
          <w:szCs w:val="28"/>
        </w:rPr>
        <w:t>mương</w:t>
      </w:r>
      <w:proofErr w:type="spellEnd"/>
      <w:r w:rsidRPr="0019374C">
        <w:rPr>
          <w:szCs w:val="28"/>
        </w:rPr>
        <w:t xml:space="preserve"> thoát nước, lưới điện quốc gia ngang qua khu đất. </w:t>
      </w:r>
    </w:p>
    <w:p w14:paraId="1568CC8F" w14:textId="77777777" w:rsidR="00063E22" w:rsidRPr="0019374C" w:rsidRDefault="00063E22" w:rsidP="00063E22">
      <w:pPr>
        <w:ind w:firstLine="709"/>
        <w:jc w:val="both"/>
        <w:rPr>
          <w:szCs w:val="28"/>
        </w:rPr>
      </w:pPr>
      <w:r w:rsidRPr="0019374C">
        <w:rPr>
          <w:szCs w:val="28"/>
        </w:rPr>
        <w:t xml:space="preserve">+ Định hướng hỗ trợ: trong giai đoạn 2023-2030, Công ty Cổ phần Cao su Tây Ninh sẽ thực hiện đồng bộ các giải pháp như: tìm kiếm đối tác có kinh nghiệm, năng lực trong lĩnh vực NNCNC để học tập kinh nghiệm, hoặc hợp tác kinh doanh, đồng thời thực hiện các thủ tục cần thiết khác theo quy định để đáp ứng các quy định công nhận vùng NNUDCNC. </w:t>
      </w:r>
      <w:r w:rsidRPr="0019374C">
        <w:rPr>
          <w:i/>
          <w:iCs/>
          <w:szCs w:val="28"/>
          <w:highlight w:val="yellow"/>
        </w:rPr>
        <w:t xml:space="preserve"> </w:t>
      </w:r>
    </w:p>
    <w:p w14:paraId="707C3973" w14:textId="77777777" w:rsidR="00063E22" w:rsidRPr="0019374C" w:rsidRDefault="00063E22" w:rsidP="00063E22">
      <w:pPr>
        <w:ind w:firstLine="709"/>
        <w:rPr>
          <w:szCs w:val="28"/>
        </w:rPr>
      </w:pPr>
      <w:r w:rsidRPr="0019374C">
        <w:rPr>
          <w:rStyle w:val="fontstyle31"/>
          <w:color w:val="auto"/>
        </w:rPr>
        <w:t>+ Chủ đầu tư: Công ty Cổ phần Cao su Tây Ninh</w:t>
      </w:r>
      <w:r w:rsidRPr="0019374C">
        <w:rPr>
          <w:szCs w:val="28"/>
        </w:rPr>
        <w:t>.</w:t>
      </w:r>
    </w:p>
    <w:p w14:paraId="68B4F71F" w14:textId="77777777" w:rsidR="00063E22" w:rsidRPr="0019374C" w:rsidRDefault="00063E22" w:rsidP="00063E22">
      <w:pPr>
        <w:ind w:firstLine="709"/>
        <w:jc w:val="both"/>
        <w:rPr>
          <w:szCs w:val="28"/>
        </w:rPr>
      </w:pPr>
      <w:r w:rsidRPr="0019374C">
        <w:rPr>
          <w:szCs w:val="28"/>
        </w:rPr>
        <w:t xml:space="preserve">+ Kinh phí thực hiện (xã hội hóa): 100 </w:t>
      </w:r>
      <w:proofErr w:type="spellStart"/>
      <w:r w:rsidRPr="0019374C">
        <w:rPr>
          <w:szCs w:val="28"/>
        </w:rPr>
        <w:t>tỷ</w:t>
      </w:r>
      <w:proofErr w:type="spellEnd"/>
      <w:r w:rsidRPr="0019374C">
        <w:rPr>
          <w:szCs w:val="28"/>
        </w:rPr>
        <w:t xml:space="preserve"> đồng (trong đó, Vốn chủ sở hữu: 60%, vốn vay hoặc huy động khác: 40%)</w:t>
      </w:r>
    </w:p>
    <w:p w14:paraId="01795454" w14:textId="77777777" w:rsidR="00063E22" w:rsidRPr="0019374C" w:rsidRDefault="00063E22" w:rsidP="00063E22">
      <w:pPr>
        <w:ind w:firstLine="709"/>
        <w:jc w:val="both"/>
        <w:rPr>
          <w:b/>
          <w:i/>
          <w:szCs w:val="28"/>
        </w:rPr>
      </w:pPr>
      <w:r w:rsidRPr="0019374C">
        <w:rPr>
          <w:b/>
          <w:i/>
          <w:szCs w:val="28"/>
        </w:rPr>
        <w:t>- Vùng 15: phát triển cây ăn trái</w:t>
      </w:r>
    </w:p>
    <w:p w14:paraId="26A4DBDB" w14:textId="77777777" w:rsidR="00063E22" w:rsidRPr="0019374C" w:rsidRDefault="00063E22" w:rsidP="00063E22">
      <w:pPr>
        <w:ind w:firstLine="709"/>
        <w:jc w:val="both"/>
        <w:rPr>
          <w:szCs w:val="28"/>
        </w:rPr>
      </w:pPr>
      <w:r w:rsidRPr="0019374C">
        <w:rPr>
          <w:szCs w:val="28"/>
        </w:rPr>
        <w:t xml:space="preserve">+ Diện tích trên 1.773 ha, cây ăn trái như Mít, Sầu riêng, mía và một số cây ăn trái có giá trị kinh tế cao. </w:t>
      </w:r>
    </w:p>
    <w:p w14:paraId="1D932306" w14:textId="77777777" w:rsidR="00063E22" w:rsidRPr="0019374C" w:rsidRDefault="00063E22" w:rsidP="00063E22">
      <w:pPr>
        <w:ind w:firstLine="709"/>
        <w:jc w:val="both"/>
        <w:rPr>
          <w:szCs w:val="28"/>
        </w:rPr>
      </w:pPr>
      <w:r w:rsidRPr="0019374C">
        <w:rPr>
          <w:szCs w:val="28"/>
        </w:rPr>
        <w:t>+ Địa điểm: xã Thạnh Đức, huyện Gò Dầu</w:t>
      </w:r>
    </w:p>
    <w:p w14:paraId="30B36094" w14:textId="77777777" w:rsidR="00063E22" w:rsidRPr="0019374C" w:rsidRDefault="00063E22" w:rsidP="00063E22">
      <w:pPr>
        <w:ind w:firstLine="709"/>
        <w:jc w:val="both"/>
      </w:pPr>
      <w:r w:rsidRPr="0019374C">
        <w:rPr>
          <w:szCs w:val="28"/>
        </w:rPr>
        <w:t xml:space="preserve">+ Hiện trạng: đất đang trồng cao su và hạ tầng hiện có gồm: hệ thống đường giao thông chính QL22B, các đường liên huyện, đường phân lô (đường đất, đường đỏ), hệ thống </w:t>
      </w:r>
      <w:proofErr w:type="spellStart"/>
      <w:r w:rsidRPr="0019374C">
        <w:rPr>
          <w:szCs w:val="28"/>
        </w:rPr>
        <w:t>mương</w:t>
      </w:r>
      <w:proofErr w:type="spellEnd"/>
      <w:r w:rsidRPr="0019374C">
        <w:rPr>
          <w:szCs w:val="28"/>
        </w:rPr>
        <w:t xml:space="preserve"> thoát nước, lưới điện quốc gia ngang qua khu đất. </w:t>
      </w:r>
    </w:p>
    <w:p w14:paraId="6C8CE338" w14:textId="77777777" w:rsidR="00063E22" w:rsidRPr="0019374C" w:rsidRDefault="00063E22" w:rsidP="00063E22">
      <w:pPr>
        <w:ind w:firstLine="709"/>
        <w:jc w:val="both"/>
        <w:rPr>
          <w:szCs w:val="28"/>
        </w:rPr>
      </w:pPr>
      <w:r w:rsidRPr="0019374C">
        <w:rPr>
          <w:szCs w:val="28"/>
        </w:rPr>
        <w:t xml:space="preserve">+ Định hướng hỗ trợ: trong giai đoạn 2023-2030, Công ty Cổ phần Cao su Tây Ninh sẽ thực hiện đồng bộ các giải pháp như: tìm kiếm đối tác có kinh nghiệm, năng lực trong lĩnh vực NNCNC để học tập kinh nghiệm, hoặc hợp tác kinh doanh, đồng thời thực hiện các thủ tục cần thiết khác theo quy định để đáp ứng các quy định công nhận vùng NNUDCNC. </w:t>
      </w:r>
      <w:r w:rsidRPr="0019374C">
        <w:rPr>
          <w:i/>
          <w:iCs/>
          <w:szCs w:val="28"/>
          <w:highlight w:val="yellow"/>
        </w:rPr>
        <w:t xml:space="preserve"> </w:t>
      </w:r>
    </w:p>
    <w:p w14:paraId="73F5CE8B" w14:textId="77777777" w:rsidR="00063E22" w:rsidRPr="0019374C" w:rsidRDefault="00063E22" w:rsidP="00063E22">
      <w:pPr>
        <w:ind w:firstLine="709"/>
        <w:rPr>
          <w:szCs w:val="28"/>
        </w:rPr>
      </w:pPr>
      <w:r w:rsidRPr="0019374C">
        <w:rPr>
          <w:rStyle w:val="fontstyle31"/>
          <w:color w:val="auto"/>
        </w:rPr>
        <w:t>+ Chủ đầu tư: Công ty Cổ phần Cao su Tây Ninh</w:t>
      </w:r>
      <w:r w:rsidRPr="0019374C">
        <w:rPr>
          <w:szCs w:val="28"/>
        </w:rPr>
        <w:t>.</w:t>
      </w:r>
    </w:p>
    <w:p w14:paraId="3801A202" w14:textId="77777777" w:rsidR="00063E22" w:rsidRPr="0019374C" w:rsidRDefault="00063E22" w:rsidP="00063E22">
      <w:pPr>
        <w:ind w:firstLine="709"/>
        <w:jc w:val="both"/>
        <w:rPr>
          <w:szCs w:val="28"/>
        </w:rPr>
      </w:pPr>
      <w:r w:rsidRPr="0019374C">
        <w:rPr>
          <w:szCs w:val="28"/>
        </w:rPr>
        <w:t xml:space="preserve">+ Kinh phí thực hiện (xã hội hóa): 350 </w:t>
      </w:r>
      <w:proofErr w:type="spellStart"/>
      <w:r w:rsidRPr="0019374C">
        <w:rPr>
          <w:szCs w:val="28"/>
        </w:rPr>
        <w:t>tỷ</w:t>
      </w:r>
      <w:proofErr w:type="spellEnd"/>
      <w:r w:rsidRPr="0019374C">
        <w:rPr>
          <w:szCs w:val="28"/>
        </w:rPr>
        <w:t xml:space="preserve"> đồng (trong đó, Vốn chủ sở hữu: 60%, vốn vay hoặc huy động khác: 40%)</w:t>
      </w:r>
    </w:p>
    <w:p w14:paraId="06872E67" w14:textId="1A5C5AEC" w:rsidR="00341BBE" w:rsidRPr="0019374C" w:rsidRDefault="00341BBE" w:rsidP="00341BBE">
      <w:pPr>
        <w:ind w:firstLine="709"/>
        <w:jc w:val="both"/>
        <w:rPr>
          <w:b/>
          <w:i/>
          <w:iCs/>
          <w:szCs w:val="28"/>
        </w:rPr>
      </w:pPr>
      <w:r w:rsidRPr="0019374C">
        <w:rPr>
          <w:b/>
          <w:i/>
          <w:iCs/>
          <w:szCs w:val="28"/>
        </w:rPr>
        <w:t>* Chăn nuôi (0</w:t>
      </w:r>
      <w:r w:rsidR="00063E22" w:rsidRPr="0019374C">
        <w:rPr>
          <w:b/>
          <w:i/>
          <w:iCs/>
          <w:szCs w:val="28"/>
        </w:rPr>
        <w:t>2</w:t>
      </w:r>
      <w:r w:rsidRPr="0019374C">
        <w:rPr>
          <w:b/>
          <w:i/>
          <w:iCs/>
          <w:szCs w:val="28"/>
        </w:rPr>
        <w:t xml:space="preserve"> vùng)</w:t>
      </w:r>
    </w:p>
    <w:p w14:paraId="0B0BECAE" w14:textId="25141FA5" w:rsidR="00341BBE" w:rsidRPr="0019374C" w:rsidRDefault="00341BBE" w:rsidP="00341BBE">
      <w:pPr>
        <w:ind w:firstLine="709"/>
        <w:rPr>
          <w:rStyle w:val="fontstyle21"/>
          <w:color w:val="auto"/>
        </w:rPr>
      </w:pPr>
      <w:r w:rsidRPr="0019374C">
        <w:rPr>
          <w:rStyle w:val="fontstyle21"/>
          <w:color w:val="auto"/>
        </w:rPr>
        <w:t>- Vùng 1</w:t>
      </w:r>
      <w:r w:rsidR="00063E22" w:rsidRPr="0019374C">
        <w:rPr>
          <w:rStyle w:val="fontstyle21"/>
          <w:color w:val="auto"/>
        </w:rPr>
        <w:t>6</w:t>
      </w:r>
      <w:r w:rsidRPr="0019374C">
        <w:rPr>
          <w:rStyle w:val="fontstyle21"/>
          <w:color w:val="auto"/>
        </w:rPr>
        <w:t>: phát triển bò sữa Tây Ninh</w:t>
      </w:r>
    </w:p>
    <w:p w14:paraId="638378B8" w14:textId="77777777" w:rsidR="00341BBE" w:rsidRPr="0019374C" w:rsidRDefault="00341BBE" w:rsidP="00341BBE">
      <w:pPr>
        <w:ind w:firstLine="709"/>
        <w:rPr>
          <w:rStyle w:val="fontstyle31"/>
          <w:color w:val="auto"/>
        </w:rPr>
      </w:pPr>
      <w:r w:rsidRPr="0019374C">
        <w:rPr>
          <w:rStyle w:val="fontstyle31"/>
          <w:color w:val="auto"/>
        </w:rPr>
        <w:t>+ Địa điểm: xã Long Khánh, huyện Bến Cầu, tỉnh Tây Ninh.</w:t>
      </w:r>
    </w:p>
    <w:p w14:paraId="45BB1CCF" w14:textId="77777777" w:rsidR="00341BBE" w:rsidRPr="0019374C" w:rsidRDefault="00341BBE" w:rsidP="00341BBE">
      <w:pPr>
        <w:ind w:firstLine="709"/>
        <w:rPr>
          <w:rStyle w:val="fontstyle31"/>
          <w:color w:val="auto"/>
        </w:rPr>
      </w:pPr>
      <w:r w:rsidRPr="0019374C">
        <w:rPr>
          <w:rStyle w:val="fontstyle31"/>
          <w:color w:val="auto"/>
        </w:rPr>
        <w:t>+ Diện tích: 685 ha, liền vùng, liền thửa.</w:t>
      </w:r>
    </w:p>
    <w:p w14:paraId="364D159B" w14:textId="77777777" w:rsidR="00341BBE" w:rsidRPr="0019374C" w:rsidRDefault="00341BBE" w:rsidP="00341BBE">
      <w:pPr>
        <w:ind w:firstLine="709"/>
        <w:jc w:val="both"/>
        <w:rPr>
          <w:szCs w:val="28"/>
        </w:rPr>
      </w:pPr>
      <w:r w:rsidRPr="0019374C">
        <w:rPr>
          <w:rStyle w:val="fontstyle31"/>
          <w:color w:val="auto"/>
        </w:rPr>
        <w:t>+ Hiện trạng: quy mô 8.000 con/năm, sản lượng sữa tươi 35 triệu lít/năm, nhà đầu tư đã và đang đầu tư hoàn chỉnh hạ tầng: chuồng trại, đồng cỏ, giao thông, điện, nước, t</w:t>
      </w:r>
      <w:r w:rsidRPr="0019374C">
        <w:rPr>
          <w:szCs w:val="28"/>
        </w:rPr>
        <w:t xml:space="preserve">rang trại đạt chứng nhận </w:t>
      </w:r>
      <w:proofErr w:type="spellStart"/>
      <w:r w:rsidRPr="0019374C">
        <w:rPr>
          <w:szCs w:val="28"/>
        </w:rPr>
        <w:t>GlobalGAP</w:t>
      </w:r>
      <w:proofErr w:type="spellEnd"/>
      <w:r w:rsidRPr="0019374C">
        <w:rPr>
          <w:szCs w:val="28"/>
        </w:rPr>
        <w:t xml:space="preserve">, có liên kết thu mua sữa tại các HTX, nông hộ nuôi bò sữa trên địa bàn. Toàn bộ sản phẩm sữa được đưa về chế biến tại nhà máy của Công ty </w:t>
      </w:r>
      <w:proofErr w:type="spellStart"/>
      <w:r w:rsidRPr="0019374C">
        <w:rPr>
          <w:szCs w:val="28"/>
        </w:rPr>
        <w:t>Vinamilk</w:t>
      </w:r>
      <w:proofErr w:type="spellEnd"/>
      <w:r w:rsidRPr="0019374C">
        <w:rPr>
          <w:szCs w:val="28"/>
        </w:rPr>
        <w:t>.</w:t>
      </w:r>
    </w:p>
    <w:p w14:paraId="46429E12" w14:textId="77777777" w:rsidR="00341BBE" w:rsidRPr="0019374C" w:rsidRDefault="00341BBE" w:rsidP="00341BBE">
      <w:pPr>
        <w:ind w:firstLine="709"/>
        <w:jc w:val="both"/>
        <w:rPr>
          <w:szCs w:val="28"/>
        </w:rPr>
      </w:pPr>
      <w:r w:rsidRPr="0019374C">
        <w:rPr>
          <w:rStyle w:val="fontstyle31"/>
          <w:color w:val="auto"/>
        </w:rPr>
        <w:lastRenderedPageBreak/>
        <w:t xml:space="preserve">+ Định hướng trang trại mở rộng quy mô </w:t>
      </w:r>
      <w:r w:rsidRPr="0019374C">
        <w:rPr>
          <w:szCs w:val="28"/>
        </w:rPr>
        <w:t>với tổng đàn 10.000 con/năm, tổ chức sản xuất và tiêu thụ sản phẩm theo chuỗi giá trị, mở rộng liên kết với nông dân.</w:t>
      </w:r>
    </w:p>
    <w:p w14:paraId="04B6EC50" w14:textId="77777777" w:rsidR="00341BBE" w:rsidRPr="0019374C" w:rsidRDefault="00341BBE" w:rsidP="00341BBE">
      <w:pPr>
        <w:ind w:firstLine="709"/>
        <w:jc w:val="both"/>
        <w:rPr>
          <w:rStyle w:val="fontstyle31"/>
          <w:color w:val="auto"/>
        </w:rPr>
      </w:pPr>
      <w:r w:rsidRPr="0019374C">
        <w:rPr>
          <w:rStyle w:val="fontstyle31"/>
          <w:color w:val="auto"/>
        </w:rPr>
        <w:t>+ Chủ đầu tư: Công ty TNHH MTV Bò sữa Việt Nam.</w:t>
      </w:r>
    </w:p>
    <w:p w14:paraId="78946F62" w14:textId="77E78F7B" w:rsidR="00341BBE" w:rsidRPr="0019374C" w:rsidRDefault="00341BBE" w:rsidP="00341BBE">
      <w:pPr>
        <w:ind w:firstLine="709"/>
        <w:jc w:val="both"/>
        <w:rPr>
          <w:rStyle w:val="fontstyle31"/>
          <w:color w:val="auto"/>
        </w:rPr>
      </w:pPr>
      <w:r w:rsidRPr="0019374C">
        <w:rPr>
          <w:rStyle w:val="fontstyle31"/>
          <w:color w:val="auto"/>
        </w:rPr>
        <w:t xml:space="preserve">+ Kinh phí thực hiện (xã hội hoá): 2.260,8 </w:t>
      </w:r>
      <w:proofErr w:type="spellStart"/>
      <w:r w:rsidRPr="0019374C">
        <w:rPr>
          <w:rStyle w:val="fontstyle31"/>
          <w:color w:val="auto"/>
        </w:rPr>
        <w:t>tỷ</w:t>
      </w:r>
      <w:proofErr w:type="spellEnd"/>
      <w:r w:rsidRPr="0019374C">
        <w:rPr>
          <w:rStyle w:val="fontstyle31"/>
          <w:color w:val="auto"/>
        </w:rPr>
        <w:t xml:space="preserve"> đồng, trong đó: vốn đầu tư hạ tầng (đường, điện,…) 10 </w:t>
      </w:r>
      <w:proofErr w:type="spellStart"/>
      <w:r w:rsidRPr="0019374C">
        <w:rPr>
          <w:rStyle w:val="fontstyle31"/>
          <w:color w:val="auto"/>
        </w:rPr>
        <w:t>tỷ</w:t>
      </w:r>
      <w:proofErr w:type="spellEnd"/>
      <w:r w:rsidRPr="0019374C">
        <w:rPr>
          <w:rStyle w:val="fontstyle31"/>
          <w:color w:val="auto"/>
        </w:rPr>
        <w:t xml:space="preserve"> đồng và vốn khác (giống, thức ăn, chuồng trại, đất đai, xử lý môi trường…) 2.250,8 </w:t>
      </w:r>
      <w:proofErr w:type="spellStart"/>
      <w:r w:rsidRPr="0019374C">
        <w:rPr>
          <w:rStyle w:val="fontstyle31"/>
          <w:color w:val="auto"/>
        </w:rPr>
        <w:t>tỷ</w:t>
      </w:r>
      <w:proofErr w:type="spellEnd"/>
      <w:r w:rsidRPr="0019374C">
        <w:rPr>
          <w:rStyle w:val="fontstyle31"/>
          <w:color w:val="auto"/>
        </w:rPr>
        <w:t xml:space="preserve"> đồng.</w:t>
      </w:r>
    </w:p>
    <w:p w14:paraId="66E91A52" w14:textId="77777777" w:rsidR="00063E22" w:rsidRPr="0019374C" w:rsidRDefault="00063E22" w:rsidP="00063E22">
      <w:pPr>
        <w:ind w:firstLine="709"/>
        <w:rPr>
          <w:rStyle w:val="fontstyle21"/>
          <w:color w:val="auto"/>
        </w:rPr>
      </w:pPr>
      <w:r w:rsidRPr="0019374C">
        <w:rPr>
          <w:rStyle w:val="fontstyle21"/>
          <w:color w:val="auto"/>
        </w:rPr>
        <w:t>- Vùng 17: phát triển chăn nuôi lợn thịt</w:t>
      </w:r>
    </w:p>
    <w:p w14:paraId="17A3AA3C" w14:textId="77777777" w:rsidR="00063E22" w:rsidRPr="0019374C" w:rsidRDefault="00063E22" w:rsidP="00063E22">
      <w:pPr>
        <w:ind w:firstLine="709"/>
        <w:rPr>
          <w:rStyle w:val="fontstyle31"/>
          <w:color w:val="auto"/>
        </w:rPr>
      </w:pPr>
      <w:r w:rsidRPr="0019374C">
        <w:rPr>
          <w:rStyle w:val="fontstyle31"/>
          <w:color w:val="auto"/>
        </w:rPr>
        <w:t>+ Địa điểm: xã Suối Dây, huyện Tân Châu, tỉnh Tây Ninh.</w:t>
      </w:r>
    </w:p>
    <w:p w14:paraId="7CC68F98" w14:textId="77777777" w:rsidR="00063E22" w:rsidRPr="0019374C" w:rsidRDefault="00063E22" w:rsidP="00063E22">
      <w:pPr>
        <w:ind w:firstLine="709"/>
        <w:rPr>
          <w:rStyle w:val="fontstyle31"/>
          <w:color w:val="auto"/>
        </w:rPr>
      </w:pPr>
      <w:r w:rsidRPr="0019374C">
        <w:rPr>
          <w:rStyle w:val="fontstyle31"/>
          <w:color w:val="auto"/>
        </w:rPr>
        <w:t>+ Quy mô 40.000 con/năm</w:t>
      </w:r>
    </w:p>
    <w:p w14:paraId="687FA537" w14:textId="77777777" w:rsidR="00063E22" w:rsidRPr="0019374C" w:rsidRDefault="00063E22" w:rsidP="00063E22">
      <w:pPr>
        <w:ind w:firstLine="709"/>
        <w:jc w:val="both"/>
        <w:rPr>
          <w:szCs w:val="28"/>
        </w:rPr>
      </w:pPr>
      <w:r w:rsidRPr="0019374C">
        <w:rPr>
          <w:rStyle w:val="fontstyle31"/>
          <w:color w:val="auto"/>
        </w:rPr>
        <w:t>+ Hiện trạng: Diện tích sản xuất liền vùng, liền thửa hiện đang trồng cao su. Đã có hệ thống giao thông, tưới, tiêu tương đối hoàn chỉnh. Chưa có hệ thống điện.</w:t>
      </w:r>
    </w:p>
    <w:p w14:paraId="03F21782" w14:textId="77777777" w:rsidR="00063E22" w:rsidRPr="0019374C" w:rsidRDefault="00063E22" w:rsidP="00063E22">
      <w:pPr>
        <w:ind w:firstLine="709"/>
        <w:jc w:val="both"/>
        <w:rPr>
          <w:szCs w:val="28"/>
        </w:rPr>
      </w:pPr>
      <w:r w:rsidRPr="0019374C">
        <w:rPr>
          <w:rStyle w:val="fontstyle31"/>
          <w:color w:val="auto"/>
        </w:rPr>
        <w:t>+ Định hướng phát triển chăn nuôi lợn thịt ứng dụng công nghệ cao với quy mô 40.000 con/năm. Đầu tư xây dựng 1 km đường điện 03 pha, sửa chữa 1 km đường giao thông.</w:t>
      </w:r>
    </w:p>
    <w:p w14:paraId="797C989C" w14:textId="77777777" w:rsidR="00063E22" w:rsidRPr="0019374C" w:rsidRDefault="00063E22" w:rsidP="00063E22">
      <w:pPr>
        <w:ind w:firstLine="709"/>
        <w:jc w:val="both"/>
        <w:rPr>
          <w:rStyle w:val="fontstyle31"/>
          <w:color w:val="auto"/>
        </w:rPr>
      </w:pPr>
      <w:r w:rsidRPr="0019374C">
        <w:rPr>
          <w:rStyle w:val="fontstyle31"/>
          <w:color w:val="auto"/>
        </w:rPr>
        <w:t>+ Chủ đầu tư: Công ty Cổ phần Cao su Tân Biên</w:t>
      </w:r>
    </w:p>
    <w:p w14:paraId="3BF79654" w14:textId="77777777" w:rsidR="00063E22" w:rsidRPr="0019374C" w:rsidRDefault="00063E22" w:rsidP="00063E22">
      <w:pPr>
        <w:ind w:firstLine="709"/>
        <w:jc w:val="both"/>
        <w:rPr>
          <w:rStyle w:val="fontstyle31"/>
          <w:color w:val="auto"/>
        </w:rPr>
      </w:pPr>
      <w:r w:rsidRPr="0019374C">
        <w:rPr>
          <w:rStyle w:val="fontstyle31"/>
          <w:color w:val="auto"/>
        </w:rPr>
        <w:t xml:space="preserve">+ Kinh phí thực hiện (xã hội hoá): 335 </w:t>
      </w:r>
      <w:proofErr w:type="spellStart"/>
      <w:r w:rsidRPr="0019374C">
        <w:rPr>
          <w:rStyle w:val="fontstyle31"/>
          <w:color w:val="auto"/>
        </w:rPr>
        <w:t>tỷ</w:t>
      </w:r>
      <w:proofErr w:type="spellEnd"/>
      <w:r w:rsidRPr="0019374C">
        <w:rPr>
          <w:rStyle w:val="fontstyle31"/>
          <w:color w:val="auto"/>
        </w:rPr>
        <w:t xml:space="preserve"> đồng.</w:t>
      </w:r>
    </w:p>
    <w:p w14:paraId="3C3A8170" w14:textId="77777777" w:rsidR="00063E22" w:rsidRPr="0019374C" w:rsidRDefault="00063E22" w:rsidP="00063E22">
      <w:pPr>
        <w:ind w:firstLine="709"/>
        <w:jc w:val="both"/>
        <w:rPr>
          <w:b/>
          <w:bCs/>
          <w:szCs w:val="28"/>
        </w:rPr>
      </w:pPr>
      <w:r w:rsidRPr="0019374C">
        <w:rPr>
          <w:b/>
          <w:bCs/>
          <w:szCs w:val="28"/>
        </w:rPr>
        <w:t xml:space="preserve">b) Vùng định hướng thu hút đầu tư: </w:t>
      </w:r>
      <w:bookmarkStart w:id="61" w:name="_Hlk118470941"/>
      <w:r w:rsidRPr="0019374C">
        <w:rPr>
          <w:szCs w:val="28"/>
        </w:rPr>
        <w:t>gồm 03 vùng (02 vùng trồng trọt và 01 vùng phát triển hỗn hợp trồng trọt và chăn nuôi)</w:t>
      </w:r>
    </w:p>
    <w:bookmarkEnd w:id="61"/>
    <w:p w14:paraId="21E95F13" w14:textId="2F91ACA3" w:rsidR="00341BBE" w:rsidRPr="0019374C" w:rsidRDefault="00341BBE" w:rsidP="00341BBE">
      <w:pPr>
        <w:ind w:firstLine="709"/>
        <w:rPr>
          <w:b/>
          <w:bCs/>
          <w:i/>
          <w:iCs/>
          <w:szCs w:val="28"/>
        </w:rPr>
      </w:pPr>
      <w:r w:rsidRPr="0019374C">
        <w:rPr>
          <w:b/>
          <w:i/>
          <w:szCs w:val="28"/>
        </w:rPr>
        <w:t>- Vùng 1</w:t>
      </w:r>
      <w:r w:rsidR="00063E22" w:rsidRPr="0019374C">
        <w:rPr>
          <w:b/>
          <w:i/>
          <w:szCs w:val="28"/>
        </w:rPr>
        <w:t>8</w:t>
      </w:r>
      <w:r w:rsidRPr="0019374C">
        <w:rPr>
          <w:b/>
          <w:i/>
          <w:szCs w:val="28"/>
        </w:rPr>
        <w:t xml:space="preserve">: </w:t>
      </w:r>
      <w:r w:rsidRPr="0019374C">
        <w:rPr>
          <w:b/>
          <w:bCs/>
          <w:i/>
          <w:iCs/>
          <w:szCs w:val="28"/>
        </w:rPr>
        <w:t>Phát triển cây công nghiệp, dược liệu</w:t>
      </w:r>
    </w:p>
    <w:p w14:paraId="10F11214" w14:textId="77777777" w:rsidR="00341BBE" w:rsidRPr="0019374C" w:rsidRDefault="00341BBE" w:rsidP="00341BBE">
      <w:pPr>
        <w:ind w:firstLine="709"/>
        <w:rPr>
          <w:szCs w:val="28"/>
        </w:rPr>
      </w:pPr>
      <w:r w:rsidRPr="0019374C">
        <w:rPr>
          <w:szCs w:val="28"/>
        </w:rPr>
        <w:t xml:space="preserve">+ Diện tích 770,9 ha, tại xã Tân Đông, huyện Tân Châu, tỉnh Tây Ninh. </w:t>
      </w:r>
    </w:p>
    <w:p w14:paraId="0B4F4942" w14:textId="77777777" w:rsidR="00341BBE" w:rsidRPr="0019374C" w:rsidRDefault="00341BBE" w:rsidP="00341BBE">
      <w:pPr>
        <w:ind w:firstLine="709"/>
        <w:jc w:val="both"/>
        <w:rPr>
          <w:szCs w:val="28"/>
        </w:rPr>
      </w:pPr>
      <w:r w:rsidRPr="0019374C">
        <w:rPr>
          <w:szCs w:val="28"/>
        </w:rPr>
        <w:t>+ Hiện đang trồng một số loại cây như: chuối 120 ha; cao su 300 ha; khoai mì 350 ha. Hạ tầng đường giao thông chính là đường đất rộng khoảng 5m, trong mỗi khu có hệ thống đường lô cao su rộng từ 3m; chưa có điện, hệ thống tưới, tiêu. Đất thuộc diện hợp đồng liên kết trồng cao su thuộc Công ty Cổ phần cao su 1-5 Tây Ninh giao về địa phương. Đất thuộc nhóm đất xám, thịt, cát pha.</w:t>
      </w:r>
    </w:p>
    <w:p w14:paraId="7BBA2118" w14:textId="38641744" w:rsidR="00341BBE" w:rsidRPr="0019374C" w:rsidRDefault="00341BBE" w:rsidP="00341BBE">
      <w:pPr>
        <w:ind w:firstLine="709"/>
        <w:jc w:val="both"/>
        <w:rPr>
          <w:szCs w:val="28"/>
        </w:rPr>
      </w:pPr>
      <w:r w:rsidRPr="0019374C">
        <w:rPr>
          <w:szCs w:val="28"/>
        </w:rPr>
        <w:t xml:space="preserve">+ Định hướng phát triển sản xuất: chuyển đổi sang cây công nghiệp, </w:t>
      </w:r>
      <w:r w:rsidR="00B27DF0">
        <w:rPr>
          <w:szCs w:val="28"/>
        </w:rPr>
        <w:t xml:space="preserve">cây ăn quả, </w:t>
      </w:r>
      <w:r w:rsidRPr="0019374C">
        <w:rPr>
          <w:szCs w:val="28"/>
        </w:rPr>
        <w:t>dược liệu.</w:t>
      </w:r>
    </w:p>
    <w:p w14:paraId="2E9497CC" w14:textId="77777777" w:rsidR="00341BBE" w:rsidRPr="0019374C" w:rsidRDefault="00341BBE" w:rsidP="00341BBE">
      <w:pPr>
        <w:ind w:firstLine="709"/>
        <w:jc w:val="both"/>
        <w:rPr>
          <w:szCs w:val="28"/>
        </w:rPr>
      </w:pPr>
      <w:r w:rsidRPr="0019374C">
        <w:rPr>
          <w:szCs w:val="28"/>
        </w:rPr>
        <w:t xml:space="preserve">+ Định hướng đầu tư hạ tầng: ngành điện đầu tư hệ thống điện trung thế; nhà đầu tư tự đầu tư hệ thống đường trục trong lô; hệ thống điện hạ thế phục vụ sản xuất; hệ thống giếng khoan tưới, kênh tiêu. </w:t>
      </w:r>
    </w:p>
    <w:p w14:paraId="15902D2D" w14:textId="77777777" w:rsidR="00341BBE" w:rsidRPr="0019374C" w:rsidRDefault="00341BBE" w:rsidP="00341BBE">
      <w:pPr>
        <w:ind w:firstLine="709"/>
        <w:jc w:val="both"/>
        <w:rPr>
          <w:szCs w:val="28"/>
        </w:rPr>
      </w:pPr>
      <w:r w:rsidRPr="0019374C">
        <w:rPr>
          <w:szCs w:val="28"/>
        </w:rPr>
        <w:t xml:space="preserve">+ Kinh phí thực hiện (xã hội hóa): 100 </w:t>
      </w:r>
      <w:proofErr w:type="spellStart"/>
      <w:r w:rsidRPr="0019374C">
        <w:rPr>
          <w:szCs w:val="28"/>
        </w:rPr>
        <w:t>tỷ</w:t>
      </w:r>
      <w:proofErr w:type="spellEnd"/>
      <w:r w:rsidRPr="0019374C">
        <w:rPr>
          <w:szCs w:val="28"/>
        </w:rPr>
        <w:t xml:space="preserve"> đồng. </w:t>
      </w:r>
    </w:p>
    <w:p w14:paraId="5721D670" w14:textId="24C9C1AD" w:rsidR="00341BBE" w:rsidRPr="0019374C" w:rsidRDefault="00341BBE" w:rsidP="00341BBE">
      <w:pPr>
        <w:tabs>
          <w:tab w:val="left" w:pos="993"/>
        </w:tabs>
        <w:ind w:firstLine="709"/>
        <w:jc w:val="both"/>
        <w:rPr>
          <w:szCs w:val="28"/>
        </w:rPr>
      </w:pPr>
      <w:r w:rsidRPr="0019374C">
        <w:rPr>
          <w:b/>
          <w:i/>
          <w:szCs w:val="28"/>
        </w:rPr>
        <w:t xml:space="preserve">- Vùng </w:t>
      </w:r>
      <w:r w:rsidR="00063E22" w:rsidRPr="0019374C">
        <w:rPr>
          <w:b/>
          <w:i/>
          <w:szCs w:val="28"/>
        </w:rPr>
        <w:t>19</w:t>
      </w:r>
      <w:r w:rsidRPr="0019374C">
        <w:rPr>
          <w:b/>
          <w:i/>
          <w:szCs w:val="28"/>
        </w:rPr>
        <w:t xml:space="preserve">: phát triển sản xuất rau quả thực phẩm, cây ăn quả, cây công nghiệp </w:t>
      </w:r>
    </w:p>
    <w:p w14:paraId="482C5E47" w14:textId="77777777" w:rsidR="00341BBE" w:rsidRPr="0019374C" w:rsidRDefault="00341BBE" w:rsidP="00341BBE">
      <w:pPr>
        <w:tabs>
          <w:tab w:val="left" w:pos="993"/>
        </w:tabs>
        <w:ind w:firstLine="709"/>
        <w:jc w:val="both"/>
        <w:rPr>
          <w:szCs w:val="28"/>
        </w:rPr>
      </w:pPr>
      <w:bookmarkStart w:id="62" w:name="_Hlk106975559"/>
      <w:r w:rsidRPr="0019374C">
        <w:rPr>
          <w:szCs w:val="28"/>
        </w:rPr>
        <w:t xml:space="preserve">+ Diện tích: </w:t>
      </w:r>
      <w:r w:rsidRPr="0019374C">
        <w:rPr>
          <w:szCs w:val="28"/>
          <w:lang w:val="nl-NL"/>
        </w:rPr>
        <w:t>271,67 ha, tại 02</w:t>
      </w:r>
      <w:r w:rsidRPr="0019374C">
        <w:rPr>
          <w:szCs w:val="28"/>
        </w:rPr>
        <w:t xml:space="preserve"> xã Thành Long và Hòa Hội, huyện Châu Thành, tỉnh Tây Ninh.</w:t>
      </w:r>
    </w:p>
    <w:p w14:paraId="6929B098" w14:textId="77777777" w:rsidR="00341BBE" w:rsidRPr="0019374C" w:rsidRDefault="00341BBE" w:rsidP="00341BBE">
      <w:pPr>
        <w:tabs>
          <w:tab w:val="left" w:pos="993"/>
        </w:tabs>
        <w:ind w:firstLine="709"/>
        <w:jc w:val="both"/>
        <w:rPr>
          <w:szCs w:val="28"/>
          <w:lang w:val="nl-NL"/>
        </w:rPr>
      </w:pPr>
      <w:r w:rsidRPr="0019374C">
        <w:rPr>
          <w:szCs w:val="28"/>
        </w:rPr>
        <w:lastRenderedPageBreak/>
        <w:t xml:space="preserve">+ Hiện trạng: đất </w:t>
      </w:r>
      <w:r w:rsidRPr="0019374C">
        <w:rPr>
          <w:szCs w:val="28"/>
          <w:lang w:val="nl-NL"/>
        </w:rPr>
        <w:t>thu hồi của Công ty TNHH Hải Vi, hạ tầng giao thông và thủy lợi đáp ứng yêu cầu. Đất trước đây cho Tập đoàn Thành Thành Công thuê trồng mía.</w:t>
      </w:r>
    </w:p>
    <w:p w14:paraId="7F689925" w14:textId="77777777" w:rsidR="00341BBE" w:rsidRPr="0019374C" w:rsidRDefault="00341BBE" w:rsidP="00341BBE">
      <w:pPr>
        <w:tabs>
          <w:tab w:val="left" w:pos="993"/>
        </w:tabs>
        <w:ind w:firstLine="709"/>
        <w:jc w:val="both"/>
        <w:rPr>
          <w:szCs w:val="28"/>
        </w:rPr>
      </w:pPr>
      <w:r w:rsidRPr="0019374C">
        <w:rPr>
          <w:szCs w:val="28"/>
          <w:lang w:val="nl-NL"/>
        </w:rPr>
        <w:t xml:space="preserve">+ Định hướng sản xuất: </w:t>
      </w:r>
      <w:r w:rsidRPr="0019374C">
        <w:rPr>
          <w:szCs w:val="28"/>
        </w:rPr>
        <w:t xml:space="preserve">phát triển sản xuất rau quả thực phẩm, cây ăn quả và cây công nghiệp hàng năm…áp dụng </w:t>
      </w:r>
      <w:r w:rsidR="007C4B78" w:rsidRPr="0019374C">
        <w:rPr>
          <w:szCs w:val="28"/>
        </w:rPr>
        <w:t>CNC</w:t>
      </w:r>
      <w:r w:rsidRPr="0019374C">
        <w:rPr>
          <w:szCs w:val="28"/>
        </w:rPr>
        <w:t>, hữu cơ.</w:t>
      </w:r>
    </w:p>
    <w:p w14:paraId="6AC83027" w14:textId="77777777" w:rsidR="00341BBE" w:rsidRPr="0019374C" w:rsidRDefault="00341BBE" w:rsidP="00341BBE">
      <w:pPr>
        <w:ind w:firstLine="709"/>
        <w:jc w:val="both"/>
        <w:rPr>
          <w:rStyle w:val="fontstyle31"/>
          <w:color w:val="auto"/>
        </w:rPr>
      </w:pPr>
      <w:r w:rsidRPr="0019374C">
        <w:rPr>
          <w:rStyle w:val="fontstyle31"/>
          <w:color w:val="auto"/>
        </w:rPr>
        <w:t xml:space="preserve">+ Định hướng đầu tư: thu hút doanh nghiệp đầu tư vào vùng xây dựng liên kết chuỗi. </w:t>
      </w:r>
    </w:p>
    <w:p w14:paraId="1CEC30FF" w14:textId="77777777" w:rsidR="00341BBE" w:rsidRPr="0019374C" w:rsidRDefault="00341BBE" w:rsidP="00341BBE">
      <w:pPr>
        <w:ind w:firstLine="709"/>
        <w:jc w:val="both"/>
        <w:rPr>
          <w:rStyle w:val="fontstyle31"/>
          <w:color w:val="auto"/>
        </w:rPr>
      </w:pPr>
      <w:r w:rsidRPr="0019374C">
        <w:rPr>
          <w:rStyle w:val="fontstyle31"/>
          <w:color w:val="auto"/>
        </w:rPr>
        <w:t xml:space="preserve">+ Kinh phí thực hiện: 50 </w:t>
      </w:r>
      <w:proofErr w:type="spellStart"/>
      <w:r w:rsidRPr="0019374C">
        <w:rPr>
          <w:rStyle w:val="fontstyle31"/>
          <w:color w:val="auto"/>
        </w:rPr>
        <w:t>tỷ</w:t>
      </w:r>
      <w:proofErr w:type="spellEnd"/>
      <w:r w:rsidRPr="0019374C">
        <w:rPr>
          <w:rStyle w:val="fontstyle31"/>
          <w:color w:val="auto"/>
        </w:rPr>
        <w:t xml:space="preserve"> đồng (vốn xã hội hóa).</w:t>
      </w:r>
      <w:bookmarkEnd w:id="62"/>
    </w:p>
    <w:p w14:paraId="2C205E9C" w14:textId="02EEE2B6" w:rsidR="00341BBE" w:rsidRPr="0019374C" w:rsidRDefault="00341BBE" w:rsidP="00341BBE">
      <w:pPr>
        <w:ind w:firstLine="709"/>
        <w:jc w:val="both"/>
        <w:rPr>
          <w:i/>
          <w:szCs w:val="28"/>
        </w:rPr>
      </w:pPr>
      <w:r w:rsidRPr="0019374C">
        <w:rPr>
          <w:b/>
          <w:i/>
          <w:szCs w:val="28"/>
        </w:rPr>
        <w:t xml:space="preserve">- Vùng </w:t>
      </w:r>
      <w:r w:rsidR="00063E22" w:rsidRPr="0019374C">
        <w:rPr>
          <w:b/>
          <w:i/>
          <w:szCs w:val="28"/>
        </w:rPr>
        <w:t>20</w:t>
      </w:r>
      <w:r w:rsidRPr="0019374C">
        <w:rPr>
          <w:b/>
          <w:i/>
          <w:szCs w:val="28"/>
        </w:rPr>
        <w:t xml:space="preserve">: </w:t>
      </w:r>
      <w:bookmarkStart w:id="63" w:name="_Hlk107208020"/>
      <w:r w:rsidRPr="0019374C">
        <w:rPr>
          <w:b/>
          <w:i/>
          <w:szCs w:val="28"/>
        </w:rPr>
        <w:t xml:space="preserve">phát triển gia súc, chăn nuôi gà giống, cây ăn </w:t>
      </w:r>
      <w:bookmarkEnd w:id="63"/>
      <w:r w:rsidR="007C4B78" w:rsidRPr="0019374C">
        <w:rPr>
          <w:b/>
          <w:i/>
          <w:szCs w:val="28"/>
        </w:rPr>
        <w:t>quả</w:t>
      </w:r>
    </w:p>
    <w:p w14:paraId="70DA5472" w14:textId="77777777" w:rsidR="00341BBE" w:rsidRPr="0019374C" w:rsidRDefault="00341BBE" w:rsidP="00341BBE">
      <w:pPr>
        <w:ind w:firstLine="709"/>
        <w:jc w:val="both"/>
        <w:rPr>
          <w:szCs w:val="28"/>
        </w:rPr>
      </w:pPr>
      <w:r w:rsidRPr="0019374C">
        <w:rPr>
          <w:szCs w:val="28"/>
        </w:rPr>
        <w:t>+ Địa điểm: xã Tân Hội, huyện Tân Châu, tỉnh Tây Ninh.</w:t>
      </w:r>
    </w:p>
    <w:p w14:paraId="02E68816" w14:textId="77777777" w:rsidR="00341BBE" w:rsidRPr="0019374C" w:rsidRDefault="00341BBE" w:rsidP="00341BBE">
      <w:pPr>
        <w:ind w:firstLine="709"/>
        <w:jc w:val="both"/>
        <w:rPr>
          <w:szCs w:val="28"/>
        </w:rPr>
      </w:pPr>
      <w:r w:rsidRPr="0019374C">
        <w:rPr>
          <w:szCs w:val="28"/>
        </w:rPr>
        <w:t xml:space="preserve">+ Diện tích 1.000 ha, được chia thành 02 khu, gồm khu 1 là 160 ha và khu 2 là 840 ha. Đất Công ty TNHH MTV Mía đường Tây Ninh giao về địa phương. </w:t>
      </w:r>
    </w:p>
    <w:p w14:paraId="60FF7268" w14:textId="77777777" w:rsidR="00341BBE" w:rsidRPr="0019374C" w:rsidRDefault="00341BBE" w:rsidP="00341BBE">
      <w:pPr>
        <w:ind w:firstLine="709"/>
        <w:jc w:val="both"/>
        <w:rPr>
          <w:szCs w:val="28"/>
          <w:u w:val="single"/>
        </w:rPr>
      </w:pPr>
      <w:r w:rsidRPr="0019374C">
        <w:rPr>
          <w:szCs w:val="28"/>
        </w:rPr>
        <w:t>+ Hiện trạng: hạ tầng đường giao thông có trục chính cơ bản đã nhựa hóa, đường lô chưa hoàn chỉnh; có hệ thống điện trung thế, hạ thế khá hoàn chỉnh; đất thuộc nhóm đất xám, đất cát pha, đất thịt; có 02 tuyến kênh tiêu là Hội Thành và Hội Thạnh.</w:t>
      </w:r>
    </w:p>
    <w:p w14:paraId="42D4E563" w14:textId="77777777" w:rsidR="00341BBE" w:rsidRPr="0019374C" w:rsidRDefault="00341BBE" w:rsidP="00341BBE">
      <w:pPr>
        <w:ind w:firstLine="709"/>
        <w:jc w:val="both"/>
        <w:rPr>
          <w:szCs w:val="28"/>
        </w:rPr>
      </w:pPr>
      <w:r w:rsidRPr="0019374C">
        <w:rPr>
          <w:szCs w:val="28"/>
        </w:rPr>
        <w:t>+ Định hướng phát triển sản xuất: cây ăn trái và chăn nuôi.</w:t>
      </w:r>
    </w:p>
    <w:p w14:paraId="7C70DD21" w14:textId="77777777" w:rsidR="00341BBE" w:rsidRPr="0019374C" w:rsidRDefault="00341BBE" w:rsidP="00341BBE">
      <w:pPr>
        <w:ind w:firstLine="709"/>
        <w:jc w:val="both"/>
        <w:rPr>
          <w:szCs w:val="28"/>
        </w:rPr>
      </w:pPr>
      <w:r w:rsidRPr="0019374C">
        <w:rPr>
          <w:rFonts w:eastAsia="Symbol"/>
          <w:szCs w:val="28"/>
          <w:lang w:eastAsia="zh-CN"/>
        </w:rPr>
        <w:t xml:space="preserve">+ Định hướng đầu tư hạ tầng: </w:t>
      </w:r>
      <w:r w:rsidRPr="0019374C">
        <w:rPr>
          <w:szCs w:val="28"/>
        </w:rPr>
        <w:t>ngành điện đầu tư hệ thống điện trung thế; Nhà đầu tư tự đầu tư hệ thống đường trục trong lô, đấu nối hệ thống tiêu; hệ thống điện hạ thế phục vụ sản xuất; đầu tư hệ thống thủy lợi.</w:t>
      </w:r>
    </w:p>
    <w:p w14:paraId="10E036D9" w14:textId="77777777" w:rsidR="00341BBE" w:rsidRPr="0019374C" w:rsidRDefault="00341BBE" w:rsidP="00341BBE">
      <w:pPr>
        <w:ind w:firstLine="709"/>
        <w:jc w:val="both"/>
        <w:rPr>
          <w:szCs w:val="28"/>
        </w:rPr>
      </w:pPr>
      <w:r w:rsidRPr="0019374C">
        <w:rPr>
          <w:szCs w:val="28"/>
        </w:rPr>
        <w:t xml:space="preserve">+ Kinh phí thực hiện (xã hội hóa): 150 </w:t>
      </w:r>
      <w:proofErr w:type="spellStart"/>
      <w:r w:rsidRPr="0019374C">
        <w:rPr>
          <w:szCs w:val="28"/>
        </w:rPr>
        <w:t>tỷ</w:t>
      </w:r>
      <w:proofErr w:type="spellEnd"/>
      <w:r w:rsidRPr="0019374C">
        <w:rPr>
          <w:szCs w:val="28"/>
        </w:rPr>
        <w:t xml:space="preserve"> đồng. </w:t>
      </w:r>
    </w:p>
    <w:p w14:paraId="04A4E00D" w14:textId="77777777" w:rsidR="00227D06" w:rsidRPr="0019374C" w:rsidRDefault="00E432F9" w:rsidP="00742868">
      <w:pPr>
        <w:pStyle w:val="Heading1"/>
        <w:spacing w:before="0" w:after="0"/>
        <w:ind w:firstLine="709"/>
        <w:rPr>
          <w:rFonts w:ascii="Times New Roman" w:hAnsi="Times New Roman"/>
          <w:sz w:val="28"/>
          <w:szCs w:val="28"/>
        </w:rPr>
      </w:pPr>
      <w:r w:rsidRPr="0019374C">
        <w:rPr>
          <w:rFonts w:ascii="Times New Roman" w:hAnsi="Times New Roman"/>
          <w:sz w:val="28"/>
          <w:szCs w:val="28"/>
        </w:rPr>
        <w:t xml:space="preserve">III. </w:t>
      </w:r>
      <w:r w:rsidR="00227D06" w:rsidRPr="0019374C">
        <w:rPr>
          <w:rFonts w:ascii="Times New Roman" w:hAnsi="Times New Roman"/>
          <w:sz w:val="28"/>
          <w:szCs w:val="28"/>
        </w:rPr>
        <w:t>GIẢI PHÁP THỰC HIỆN</w:t>
      </w:r>
      <w:bookmarkEnd w:id="45"/>
      <w:bookmarkEnd w:id="46"/>
      <w:bookmarkEnd w:id="56"/>
      <w:bookmarkEnd w:id="57"/>
    </w:p>
    <w:p w14:paraId="4434158F" w14:textId="77777777" w:rsidR="000E0C0B" w:rsidRPr="0019374C" w:rsidRDefault="005573C7" w:rsidP="005573C7">
      <w:pPr>
        <w:ind w:left="709"/>
        <w:rPr>
          <w:b/>
          <w:bCs/>
          <w:szCs w:val="28"/>
          <w:lang w:eastAsia="x-none"/>
        </w:rPr>
      </w:pPr>
      <w:r w:rsidRPr="0019374C">
        <w:rPr>
          <w:b/>
          <w:bCs/>
          <w:szCs w:val="28"/>
          <w:lang w:eastAsia="x-none"/>
        </w:rPr>
        <w:t xml:space="preserve">1. </w:t>
      </w:r>
      <w:r w:rsidR="000E0C0B" w:rsidRPr="0019374C">
        <w:rPr>
          <w:b/>
          <w:bCs/>
          <w:szCs w:val="28"/>
          <w:lang w:eastAsia="x-none"/>
        </w:rPr>
        <w:t>Vùng đủ điều kiện công nhận vùng NN</w:t>
      </w:r>
      <w:r w:rsidR="00EB4745" w:rsidRPr="0019374C">
        <w:rPr>
          <w:b/>
          <w:bCs/>
          <w:szCs w:val="28"/>
          <w:lang w:eastAsia="x-none"/>
        </w:rPr>
        <w:t>UD</w:t>
      </w:r>
      <w:r w:rsidR="000E0C0B" w:rsidRPr="0019374C">
        <w:rPr>
          <w:b/>
          <w:bCs/>
          <w:szCs w:val="28"/>
          <w:lang w:eastAsia="x-none"/>
        </w:rPr>
        <w:t>CNC</w:t>
      </w:r>
    </w:p>
    <w:p w14:paraId="1D2BE9B1" w14:textId="77777777" w:rsidR="007C149A" w:rsidRPr="0019374C" w:rsidRDefault="007C149A" w:rsidP="00742868">
      <w:pPr>
        <w:ind w:firstLine="709"/>
        <w:jc w:val="both"/>
        <w:rPr>
          <w:szCs w:val="28"/>
          <w:lang w:eastAsia="x-none"/>
        </w:rPr>
      </w:pPr>
      <w:r w:rsidRPr="0019374C">
        <w:rPr>
          <w:szCs w:val="28"/>
          <w:lang w:eastAsia="x-none"/>
        </w:rPr>
        <w:t xml:space="preserve">- Đẩy </w:t>
      </w:r>
      <w:r w:rsidRPr="0019374C">
        <w:rPr>
          <w:szCs w:val="28"/>
          <w:lang w:val="x-none" w:eastAsia="x-none"/>
        </w:rPr>
        <w:t xml:space="preserve">mạnh tuyên truyền, nâng cao nhận thức của </w:t>
      </w:r>
      <w:r w:rsidRPr="0019374C">
        <w:rPr>
          <w:szCs w:val="28"/>
          <w:lang w:eastAsia="x-none"/>
        </w:rPr>
        <w:t>các tổ chức, cá nhân và doanh nghiệp</w:t>
      </w:r>
      <w:r w:rsidRPr="0019374C">
        <w:rPr>
          <w:szCs w:val="28"/>
          <w:lang w:val="x-none" w:eastAsia="x-none"/>
        </w:rPr>
        <w:t xml:space="preserve"> về </w:t>
      </w:r>
      <w:r w:rsidRPr="0019374C">
        <w:rPr>
          <w:szCs w:val="28"/>
          <w:lang w:eastAsia="x-none"/>
        </w:rPr>
        <w:t>sản xuất NNUDCNC và những hiệu quả của việc đổi</w:t>
      </w:r>
      <w:r w:rsidRPr="0019374C">
        <w:rPr>
          <w:szCs w:val="28"/>
          <w:lang w:val="x-none" w:eastAsia="x-none"/>
        </w:rPr>
        <w:t xml:space="preserve"> mới phương thức </w:t>
      </w:r>
      <w:r w:rsidRPr="0019374C">
        <w:rPr>
          <w:szCs w:val="28"/>
          <w:lang w:eastAsia="x-none"/>
        </w:rPr>
        <w:t>sản xuất trong xu thế hội nhập, từ đó vận động, khuyến khích tổ chức, doanh nghiệp phối hợp với cơ quan quản lý nhà nước thực hiện công nhận vùng NNUDCNC.</w:t>
      </w:r>
    </w:p>
    <w:p w14:paraId="38B0DD81" w14:textId="77777777" w:rsidR="000E0C0B" w:rsidRPr="0019374C" w:rsidRDefault="00A1405F" w:rsidP="00742868">
      <w:pPr>
        <w:ind w:firstLine="709"/>
        <w:jc w:val="both"/>
        <w:rPr>
          <w:szCs w:val="28"/>
          <w:lang w:eastAsia="x-none"/>
        </w:rPr>
      </w:pPr>
      <w:r w:rsidRPr="0019374C">
        <w:rPr>
          <w:szCs w:val="28"/>
          <w:lang w:eastAsia="x-none"/>
        </w:rPr>
        <w:t xml:space="preserve">- </w:t>
      </w:r>
      <w:r w:rsidR="00F41B1A" w:rsidRPr="0019374C">
        <w:rPr>
          <w:szCs w:val="28"/>
          <w:lang w:eastAsia="x-none"/>
        </w:rPr>
        <w:t>Tổ chức đầu mối của vùng</w:t>
      </w:r>
      <w:r w:rsidR="00002268" w:rsidRPr="0019374C">
        <w:rPr>
          <w:szCs w:val="28"/>
          <w:lang w:eastAsia="x-none"/>
        </w:rPr>
        <w:t xml:space="preserve"> được h</w:t>
      </w:r>
      <w:r w:rsidR="000E0C0B" w:rsidRPr="0019374C">
        <w:rPr>
          <w:szCs w:val="28"/>
          <w:lang w:eastAsia="x-none"/>
        </w:rPr>
        <w:t xml:space="preserve">ỗ trợ tư vấn về hồ sơ, </w:t>
      </w:r>
      <w:r w:rsidR="00002268" w:rsidRPr="0019374C">
        <w:rPr>
          <w:szCs w:val="28"/>
          <w:lang w:eastAsia="x-none"/>
        </w:rPr>
        <w:t xml:space="preserve">trình tự, </w:t>
      </w:r>
      <w:r w:rsidR="000E0C0B" w:rsidRPr="0019374C">
        <w:rPr>
          <w:szCs w:val="28"/>
          <w:lang w:eastAsia="x-none"/>
        </w:rPr>
        <w:t>thủ tục</w:t>
      </w:r>
      <w:r w:rsidR="00002268" w:rsidRPr="0019374C">
        <w:rPr>
          <w:szCs w:val="28"/>
          <w:lang w:eastAsia="x-none"/>
        </w:rPr>
        <w:t xml:space="preserve"> thực hiện để được công nhận vùng NNDUCNC</w:t>
      </w:r>
      <w:r w:rsidR="00C83AD6" w:rsidRPr="0019374C">
        <w:rPr>
          <w:szCs w:val="28"/>
          <w:lang w:eastAsia="x-none"/>
        </w:rPr>
        <w:t xml:space="preserve"> theo quy định tại Quyết định số 66/2015/QĐ-</w:t>
      </w:r>
      <w:proofErr w:type="spellStart"/>
      <w:r w:rsidR="00C83AD6" w:rsidRPr="0019374C">
        <w:rPr>
          <w:szCs w:val="28"/>
          <w:lang w:eastAsia="x-none"/>
        </w:rPr>
        <w:t>TTg</w:t>
      </w:r>
      <w:proofErr w:type="spellEnd"/>
      <w:r w:rsidR="00C83AD6" w:rsidRPr="0019374C">
        <w:rPr>
          <w:szCs w:val="28"/>
          <w:lang w:eastAsia="x-none"/>
        </w:rPr>
        <w:t xml:space="preserve"> ngày 25/12/2015 của Thủ tướng Chính phủ về quy định tiêu chí, thẩm quyền, trình tự, thủ tục công nhận vùng NNUDCNC</w:t>
      </w:r>
      <w:r w:rsidR="00002268" w:rsidRPr="0019374C">
        <w:rPr>
          <w:szCs w:val="28"/>
          <w:lang w:eastAsia="x-none"/>
        </w:rPr>
        <w:t>.</w:t>
      </w:r>
    </w:p>
    <w:p w14:paraId="742E6C29" w14:textId="77777777" w:rsidR="00F043D3" w:rsidRPr="0019374C" w:rsidRDefault="005573C7" w:rsidP="005573C7">
      <w:pPr>
        <w:spacing w:line="276" w:lineRule="auto"/>
        <w:ind w:firstLine="709"/>
        <w:jc w:val="both"/>
        <w:rPr>
          <w:rStyle w:val="fontstyle01"/>
          <w:color w:val="auto"/>
        </w:rPr>
      </w:pPr>
      <w:bookmarkStart w:id="64" w:name="_Toc103670771"/>
      <w:bookmarkEnd w:id="47"/>
      <w:bookmarkEnd w:id="48"/>
      <w:bookmarkEnd w:id="49"/>
      <w:r w:rsidRPr="0019374C">
        <w:rPr>
          <w:rStyle w:val="fontstyle01"/>
          <w:color w:val="auto"/>
        </w:rPr>
        <w:t xml:space="preserve">2. </w:t>
      </w:r>
      <w:r w:rsidR="00F043D3" w:rsidRPr="0019374C">
        <w:rPr>
          <w:rStyle w:val="fontstyle01"/>
          <w:color w:val="auto"/>
        </w:rPr>
        <w:t xml:space="preserve">Các vùng chưa đủ điều kiện công nhận vùng NNUDCNC (có khả năng phát triển thành vùng NNUDCNC) </w:t>
      </w:r>
    </w:p>
    <w:p w14:paraId="33F859FB" w14:textId="77777777" w:rsidR="00F043D3" w:rsidRPr="0019374C" w:rsidRDefault="00F043D3" w:rsidP="00742868">
      <w:pPr>
        <w:pStyle w:val="Heading2"/>
        <w:spacing w:before="120" w:after="120"/>
        <w:ind w:firstLine="709"/>
        <w:jc w:val="both"/>
        <w:rPr>
          <w:rFonts w:ascii="Times New Roman" w:hAnsi="Times New Roman"/>
          <w:b w:val="0"/>
          <w:bCs w:val="0"/>
          <w:i w:val="0"/>
          <w:sz w:val="28"/>
          <w:lang w:val="en-US"/>
        </w:rPr>
      </w:pPr>
      <w:bookmarkStart w:id="65" w:name="_Toc104881024"/>
      <w:r w:rsidRPr="0019374C">
        <w:rPr>
          <w:rFonts w:ascii="Times New Roman" w:hAnsi="Times New Roman"/>
          <w:b w:val="0"/>
          <w:bCs w:val="0"/>
          <w:i w:val="0"/>
          <w:sz w:val="28"/>
          <w:lang w:val="en-US"/>
        </w:rPr>
        <w:lastRenderedPageBreak/>
        <w:t xml:space="preserve">Hỗ trợ </w:t>
      </w:r>
      <w:r w:rsidR="00766563" w:rsidRPr="0019374C">
        <w:rPr>
          <w:rFonts w:ascii="Times New Roman" w:hAnsi="Times New Roman"/>
          <w:b w:val="0"/>
          <w:bCs w:val="0"/>
          <w:i w:val="0"/>
          <w:sz w:val="28"/>
          <w:lang w:val="en-US"/>
        </w:rPr>
        <w:t>tổ chức, cá nhân</w:t>
      </w:r>
      <w:r w:rsidR="007D3102" w:rsidRPr="0019374C">
        <w:rPr>
          <w:rFonts w:ascii="Times New Roman" w:hAnsi="Times New Roman"/>
          <w:b w:val="0"/>
          <w:bCs w:val="0"/>
          <w:i w:val="0"/>
          <w:sz w:val="28"/>
          <w:lang w:val="en-US"/>
        </w:rPr>
        <w:t xml:space="preserve"> đầu tư</w:t>
      </w:r>
      <w:r w:rsidR="00766563" w:rsidRPr="0019374C">
        <w:rPr>
          <w:rFonts w:ascii="Times New Roman" w:hAnsi="Times New Roman"/>
          <w:b w:val="0"/>
          <w:bCs w:val="0"/>
          <w:i w:val="0"/>
          <w:sz w:val="28"/>
          <w:lang w:val="en-US"/>
        </w:rPr>
        <w:t xml:space="preserve"> dự án</w:t>
      </w:r>
      <w:r w:rsidR="007D3102" w:rsidRPr="0019374C">
        <w:rPr>
          <w:rFonts w:ascii="Times New Roman" w:hAnsi="Times New Roman"/>
          <w:b w:val="0"/>
          <w:bCs w:val="0"/>
          <w:i w:val="0"/>
          <w:sz w:val="28"/>
          <w:lang w:val="en-US"/>
        </w:rPr>
        <w:t xml:space="preserve"> </w:t>
      </w:r>
      <w:r w:rsidR="007059F4" w:rsidRPr="0019374C">
        <w:rPr>
          <w:rFonts w:ascii="Times New Roman" w:hAnsi="Times New Roman"/>
          <w:b w:val="0"/>
          <w:bCs w:val="0"/>
          <w:i w:val="0"/>
          <w:sz w:val="28"/>
          <w:lang w:val="en-US"/>
        </w:rPr>
        <w:t xml:space="preserve">trong vùng </w:t>
      </w:r>
      <w:r w:rsidR="007D3102" w:rsidRPr="0019374C">
        <w:rPr>
          <w:rFonts w:ascii="Times New Roman" w:hAnsi="Times New Roman"/>
          <w:b w:val="0"/>
          <w:bCs w:val="0"/>
          <w:i w:val="0"/>
          <w:sz w:val="28"/>
          <w:lang w:val="en-US"/>
        </w:rPr>
        <w:t>cải thiện thực trạng sản xuất để đạt 5 tiêu chí công nhận vùng NNUDCN, cụ thể:</w:t>
      </w:r>
      <w:bookmarkEnd w:id="65"/>
    </w:p>
    <w:p w14:paraId="59A0BA0A" w14:textId="77777777" w:rsidR="00A1405F" w:rsidRPr="0019374C" w:rsidRDefault="00A1405F" w:rsidP="00742868">
      <w:pPr>
        <w:pStyle w:val="ListParagraph"/>
        <w:widowControl/>
        <w:numPr>
          <w:ilvl w:val="0"/>
          <w:numId w:val="27"/>
        </w:numPr>
        <w:tabs>
          <w:tab w:val="left" w:pos="851"/>
        </w:tabs>
        <w:autoSpaceDE/>
        <w:autoSpaceDN/>
        <w:spacing w:before="120" w:after="120"/>
        <w:ind w:left="0" w:firstLine="709"/>
        <w:jc w:val="both"/>
        <w:rPr>
          <w:sz w:val="28"/>
          <w:szCs w:val="28"/>
          <w:lang w:val="en-GB"/>
        </w:rPr>
      </w:pPr>
      <w:r w:rsidRPr="0019374C">
        <w:rPr>
          <w:sz w:val="28"/>
          <w:szCs w:val="28"/>
          <w:lang w:val="en-GB"/>
        </w:rPr>
        <w:t xml:space="preserve">Hỗ trợ kinh phí </w:t>
      </w:r>
      <w:r w:rsidR="00333E35" w:rsidRPr="0019374C">
        <w:rPr>
          <w:sz w:val="28"/>
          <w:szCs w:val="28"/>
          <w:lang w:val="en-GB"/>
        </w:rPr>
        <w:t>thực hiện</w:t>
      </w:r>
      <w:r w:rsidRPr="0019374C">
        <w:rPr>
          <w:sz w:val="28"/>
          <w:szCs w:val="28"/>
          <w:lang w:val="en-GB"/>
        </w:rPr>
        <w:t xml:space="preserve"> liên kết sản xuất và tiêu thụ sản phẩm nông nghiệp theo Quyết định số 23/2019/QĐ-UBND ngày 17/6/2019 của Ủy ban nhân dân tỉnh Tây Ninh.</w:t>
      </w:r>
    </w:p>
    <w:p w14:paraId="060DF2E5" w14:textId="77777777" w:rsidR="00B55343" w:rsidRPr="0019374C" w:rsidRDefault="00333E35" w:rsidP="00742868">
      <w:pPr>
        <w:autoSpaceDE w:val="0"/>
        <w:autoSpaceDN w:val="0"/>
        <w:adjustRightInd w:val="0"/>
        <w:ind w:right="-197" w:firstLine="709"/>
        <w:jc w:val="both"/>
        <w:rPr>
          <w:szCs w:val="28"/>
          <w:lang w:val="en-GB"/>
        </w:rPr>
      </w:pPr>
      <w:r w:rsidRPr="0019374C">
        <w:rPr>
          <w:szCs w:val="28"/>
          <w:lang w:eastAsia="x-none"/>
        </w:rPr>
        <w:t xml:space="preserve">- </w:t>
      </w:r>
      <w:r w:rsidR="00B55343" w:rsidRPr="0019374C">
        <w:rPr>
          <w:szCs w:val="28"/>
          <w:lang w:eastAsia="x-none"/>
        </w:rPr>
        <w:t>Hỗ trợ ứng dụng công nghệ cao vào sản xuất</w:t>
      </w:r>
      <w:r w:rsidRPr="0019374C">
        <w:rPr>
          <w:szCs w:val="28"/>
          <w:lang w:eastAsia="x-none"/>
        </w:rPr>
        <w:t xml:space="preserve">: </w:t>
      </w:r>
      <w:r w:rsidR="001C7199" w:rsidRPr="0019374C">
        <w:rPr>
          <w:szCs w:val="28"/>
          <w:lang w:val="en-GB"/>
        </w:rPr>
        <w:t>H</w:t>
      </w:r>
      <w:r w:rsidRPr="0019374C">
        <w:rPr>
          <w:szCs w:val="28"/>
          <w:lang w:val="en-GB"/>
        </w:rPr>
        <w:t xml:space="preserve">ỗ trợ lãi vay </w:t>
      </w:r>
      <w:r w:rsidRPr="0019374C">
        <w:rPr>
          <w:szCs w:val="28"/>
          <w:lang w:val="en"/>
        </w:rPr>
        <w:t xml:space="preserve">phát triển thực hành sản xuất nông nghiệp tốt, nông nghiệp ứng dụng công nghệ cao, nông nghiệp hữu cơ </w:t>
      </w:r>
      <w:r w:rsidRPr="0019374C">
        <w:rPr>
          <w:szCs w:val="28"/>
          <w:lang w:val="en-GB"/>
        </w:rPr>
        <w:t>theo Quyết định số 21/2019/QĐ-UBND ngày 17/6/2019 của Ủy ban nhân dân tỉnh Tây Ninh.</w:t>
      </w:r>
    </w:p>
    <w:p w14:paraId="602BE5D3" w14:textId="77777777" w:rsidR="00DF06E9" w:rsidRPr="0019374C" w:rsidRDefault="00DF06E9" w:rsidP="00DF06E9">
      <w:pPr>
        <w:autoSpaceDE w:val="0"/>
        <w:autoSpaceDN w:val="0"/>
        <w:adjustRightInd w:val="0"/>
        <w:ind w:right="-197" w:firstLine="709"/>
        <w:jc w:val="both"/>
        <w:rPr>
          <w:szCs w:val="28"/>
          <w:lang w:val="en-GB"/>
        </w:rPr>
      </w:pPr>
      <w:r w:rsidRPr="0019374C">
        <w:rPr>
          <w:szCs w:val="28"/>
          <w:lang w:val="en-GB"/>
        </w:rPr>
        <w:t xml:space="preserve">- Hỗ trợ các HTX, tổ hợp tác, tổ liên kết, cá nhân, hộ gia đình </w:t>
      </w:r>
      <w:r w:rsidR="005573C7" w:rsidRPr="0019374C">
        <w:rPr>
          <w:szCs w:val="28"/>
          <w:lang w:val="en-GB"/>
        </w:rPr>
        <w:t xml:space="preserve">về chính sách hỗ trợ việc áp dụng Quy trình thực hành sản xuất nông nghiệp tốt trong nông nghiệp và thủy sản trên địa bàn tỉnh Tây Ninh, giai đoạn 2022-2025 </w:t>
      </w:r>
      <w:r w:rsidRPr="0019374C">
        <w:rPr>
          <w:szCs w:val="28"/>
          <w:lang w:val="en-GB"/>
        </w:rPr>
        <w:t>theo Nghị quyết số 18/2021/NQ-HĐND ngày 09/12/2021 của Hội đồng nhân dân tỉnh.</w:t>
      </w:r>
    </w:p>
    <w:p w14:paraId="0F1CB70F" w14:textId="77777777" w:rsidR="007A2C77" w:rsidRPr="0019374C" w:rsidRDefault="007A2C77" w:rsidP="007A2C77">
      <w:pPr>
        <w:autoSpaceDE w:val="0"/>
        <w:autoSpaceDN w:val="0"/>
        <w:adjustRightInd w:val="0"/>
        <w:ind w:right="-197" w:firstLine="709"/>
        <w:jc w:val="both"/>
        <w:rPr>
          <w:szCs w:val="28"/>
          <w:lang w:val="en-GB"/>
        </w:rPr>
      </w:pPr>
      <w:r w:rsidRPr="0019374C">
        <w:rPr>
          <w:szCs w:val="28"/>
          <w:lang w:val="en-GB"/>
        </w:rPr>
        <w:t>- Hỗ trợ cho các tổ chức, cá nhân tham gia các hoạt động khuyến nông trên địa bàn tỉnh theo Nghị quyết số 28/2022/NQ-HĐND ngày 20/7/2022 của Hội đồng nhân dân tỉnh.</w:t>
      </w:r>
    </w:p>
    <w:p w14:paraId="5BA76109" w14:textId="77777777" w:rsidR="007A2C77" w:rsidRPr="0019374C" w:rsidRDefault="007A2C77" w:rsidP="007A2C77">
      <w:pPr>
        <w:autoSpaceDE w:val="0"/>
        <w:autoSpaceDN w:val="0"/>
        <w:adjustRightInd w:val="0"/>
        <w:ind w:right="-197" w:firstLine="709"/>
        <w:jc w:val="both"/>
        <w:rPr>
          <w:szCs w:val="28"/>
          <w:lang w:val="en-GB"/>
        </w:rPr>
      </w:pPr>
      <w:r w:rsidRPr="0019374C">
        <w:rPr>
          <w:szCs w:val="28"/>
          <w:lang w:val="en-GB"/>
        </w:rPr>
        <w:t>- Hỗ trợ các tổ chức, cá nhân phát triển thủy lợi nhỏ, thủy lợi nội đồng và tưới tiên tiến, tiết kiệm nước theo Nghị quyết số 29/2022/NQ-HĐND ngày 20/7/2022 của Hội đồng nhân dân tỉnh.</w:t>
      </w:r>
    </w:p>
    <w:p w14:paraId="3F428504" w14:textId="77777777" w:rsidR="00F043D3" w:rsidRPr="0019374C" w:rsidRDefault="00851FCC" w:rsidP="00DF06E9">
      <w:pPr>
        <w:autoSpaceDE w:val="0"/>
        <w:autoSpaceDN w:val="0"/>
        <w:adjustRightInd w:val="0"/>
        <w:ind w:right="-197" w:firstLine="709"/>
        <w:jc w:val="both"/>
        <w:rPr>
          <w:rStyle w:val="fontstyle01"/>
          <w:color w:val="auto"/>
        </w:rPr>
      </w:pPr>
      <w:r w:rsidRPr="0019374C">
        <w:rPr>
          <w:rStyle w:val="fontstyle01"/>
          <w:color w:val="auto"/>
        </w:rPr>
        <w:t xml:space="preserve">3. </w:t>
      </w:r>
      <w:r w:rsidR="004D29FC" w:rsidRPr="0019374C">
        <w:rPr>
          <w:rStyle w:val="fontstyle01"/>
          <w:color w:val="auto"/>
        </w:rPr>
        <w:t>Các vùng định hướng thu hút đầu tư</w:t>
      </w:r>
    </w:p>
    <w:p w14:paraId="75F5AFC2" w14:textId="77777777" w:rsidR="00DC0C7C" w:rsidRPr="0019374C" w:rsidRDefault="00A5709F" w:rsidP="00742868">
      <w:pPr>
        <w:ind w:firstLine="709"/>
        <w:jc w:val="both"/>
        <w:rPr>
          <w:szCs w:val="28"/>
          <w:lang w:eastAsia="x-none"/>
        </w:rPr>
      </w:pPr>
      <w:r w:rsidRPr="0019374C">
        <w:rPr>
          <w:szCs w:val="28"/>
          <w:lang w:eastAsia="x-none"/>
        </w:rPr>
        <w:t xml:space="preserve">- </w:t>
      </w:r>
      <w:r w:rsidR="00DC0C7C" w:rsidRPr="0019374C">
        <w:rPr>
          <w:szCs w:val="28"/>
          <w:lang w:eastAsia="x-none"/>
        </w:rPr>
        <w:t>Mời gọi, lựa chọn</w:t>
      </w:r>
      <w:r w:rsidR="00DC0C7C" w:rsidRPr="0019374C">
        <w:rPr>
          <w:szCs w:val="28"/>
          <w:lang w:val="x-none" w:eastAsia="x-none"/>
        </w:rPr>
        <w:t xml:space="preserve"> các </w:t>
      </w:r>
      <w:r w:rsidR="00766563" w:rsidRPr="0019374C">
        <w:rPr>
          <w:szCs w:val="28"/>
          <w:lang w:eastAsia="x-none"/>
        </w:rPr>
        <w:t>tổ chức, cá nhân</w:t>
      </w:r>
      <w:r w:rsidR="00DC0C7C" w:rsidRPr="0019374C">
        <w:rPr>
          <w:szCs w:val="28"/>
          <w:lang w:val="x-none" w:eastAsia="x-none"/>
        </w:rPr>
        <w:t xml:space="preserve"> </w:t>
      </w:r>
      <w:r w:rsidR="00DC0C7C" w:rsidRPr="0019374C">
        <w:rPr>
          <w:szCs w:val="28"/>
          <w:lang w:eastAsia="x-none"/>
        </w:rPr>
        <w:t xml:space="preserve">tiềm năng, </w:t>
      </w:r>
      <w:r w:rsidR="00DC0C7C" w:rsidRPr="0019374C">
        <w:rPr>
          <w:szCs w:val="28"/>
          <w:lang w:val="x-none" w:eastAsia="x-none"/>
        </w:rPr>
        <w:t xml:space="preserve">có năng lực, kinh nghiệm đầu tư để </w:t>
      </w:r>
      <w:r w:rsidR="00DC0C7C" w:rsidRPr="0019374C">
        <w:rPr>
          <w:szCs w:val="28"/>
          <w:lang w:eastAsia="x-none"/>
        </w:rPr>
        <w:t xml:space="preserve">sớm hình thành vùng </w:t>
      </w:r>
      <w:r w:rsidR="007A2C77" w:rsidRPr="0019374C">
        <w:rPr>
          <w:szCs w:val="28"/>
          <w:lang w:eastAsia="x-none"/>
        </w:rPr>
        <w:t>NNUDCNC</w:t>
      </w:r>
      <w:r w:rsidR="00DC0C7C" w:rsidRPr="0019374C">
        <w:rPr>
          <w:szCs w:val="28"/>
          <w:lang w:eastAsia="x-none"/>
        </w:rPr>
        <w:t xml:space="preserve"> tại tỉnh. </w:t>
      </w:r>
    </w:p>
    <w:p w14:paraId="6D64A65A" w14:textId="77777777" w:rsidR="00DC0C7C" w:rsidRPr="0019374C" w:rsidRDefault="00DC0C7C" w:rsidP="00742868">
      <w:pPr>
        <w:ind w:firstLine="709"/>
        <w:jc w:val="both"/>
        <w:rPr>
          <w:szCs w:val="28"/>
          <w:lang w:eastAsia="x-none"/>
        </w:rPr>
      </w:pPr>
      <w:r w:rsidRPr="0019374C">
        <w:rPr>
          <w:szCs w:val="28"/>
          <w:lang w:eastAsia="x-none"/>
        </w:rPr>
        <w:t xml:space="preserve">- </w:t>
      </w:r>
      <w:r w:rsidR="00766563" w:rsidRPr="0019374C">
        <w:rPr>
          <w:szCs w:val="28"/>
          <w:lang w:eastAsia="x-none"/>
        </w:rPr>
        <w:t>Tổ chức, cá nhân đầu tư dự án trong v</w:t>
      </w:r>
      <w:r w:rsidRPr="0019374C">
        <w:rPr>
          <w:szCs w:val="28"/>
          <w:lang w:eastAsia="x-none"/>
        </w:rPr>
        <w:t xml:space="preserve">ùng NNUDCNC được ngân sách nhà nước hỗ trợ tín dụng, đầu tư cơ sở hạ tầng trong và ngoài hàng rào dự án theo Quyết định số 20/2020/QĐ-UBND ngày 12/6/2020 của UBND tỉnh về </w:t>
      </w:r>
      <w:r w:rsidRPr="0019374C">
        <w:rPr>
          <w:szCs w:val="28"/>
          <w:lang w:val="x-none" w:eastAsia="x-none"/>
        </w:rPr>
        <w:t>chính sách đặc thù khuyến khích doanh nghiệp đầu tư vào lĩnh vực nông nghiệp, nông thôn trên địa bàn tỉnh Tây Ninh giai đoạn 2020 – 2025</w:t>
      </w:r>
      <w:r w:rsidRPr="0019374C">
        <w:rPr>
          <w:szCs w:val="28"/>
          <w:lang w:eastAsia="x-none"/>
        </w:rPr>
        <w:t>.</w:t>
      </w:r>
    </w:p>
    <w:p w14:paraId="494EB4B8" w14:textId="77777777" w:rsidR="0072402E" w:rsidRPr="0019374C" w:rsidRDefault="0072402E" w:rsidP="00742868">
      <w:pPr>
        <w:ind w:firstLine="709"/>
        <w:jc w:val="both"/>
        <w:rPr>
          <w:szCs w:val="28"/>
          <w:lang w:eastAsia="x-none"/>
        </w:rPr>
      </w:pPr>
      <w:r w:rsidRPr="0019374C">
        <w:rPr>
          <w:szCs w:val="28"/>
          <w:lang w:eastAsia="x-none"/>
        </w:rPr>
        <w:t xml:space="preserve">- </w:t>
      </w:r>
      <w:r w:rsidR="00E16C42" w:rsidRPr="0019374C">
        <w:rPr>
          <w:szCs w:val="28"/>
          <w:lang w:eastAsia="x-none"/>
        </w:rPr>
        <w:t>Các chính sách ưu đãi đầu tư khác do UBND tỉnh Tây Ninh quy định.</w:t>
      </w:r>
    </w:p>
    <w:p w14:paraId="6B77D194" w14:textId="77777777" w:rsidR="0038202C" w:rsidRPr="0019374C" w:rsidRDefault="0038202C" w:rsidP="00742868">
      <w:pPr>
        <w:pStyle w:val="ListParagraph"/>
        <w:widowControl/>
        <w:autoSpaceDE/>
        <w:autoSpaceDN/>
        <w:spacing w:before="120" w:after="120"/>
        <w:ind w:left="0" w:firstLine="709"/>
        <w:jc w:val="both"/>
        <w:rPr>
          <w:rFonts w:eastAsia="Cambria Math"/>
          <w:sz w:val="28"/>
          <w:szCs w:val="28"/>
          <w:lang w:val="en-US" w:eastAsia="x-none"/>
        </w:rPr>
      </w:pPr>
      <w:r w:rsidRPr="0019374C">
        <w:rPr>
          <w:rFonts w:eastAsia="Cambria Math"/>
          <w:sz w:val="28"/>
          <w:szCs w:val="28"/>
          <w:lang w:val="en-US" w:eastAsia="x-none"/>
        </w:rPr>
        <w:t>- Hưởng các chính sách để đạt 5 tiêu chí công nhận vùng NNUDCN</w:t>
      </w:r>
      <w:r w:rsidR="007A2C77" w:rsidRPr="0019374C">
        <w:rPr>
          <w:rFonts w:eastAsia="Cambria Math"/>
          <w:sz w:val="28"/>
          <w:szCs w:val="28"/>
          <w:lang w:val="en-US" w:eastAsia="x-none"/>
        </w:rPr>
        <w:t>C</w:t>
      </w:r>
      <w:r w:rsidRPr="0019374C">
        <w:rPr>
          <w:rFonts w:eastAsia="Cambria Math"/>
          <w:sz w:val="28"/>
          <w:szCs w:val="28"/>
          <w:lang w:val="en-US" w:eastAsia="x-none"/>
        </w:rPr>
        <w:t xml:space="preserve"> như</w:t>
      </w:r>
      <w:r w:rsidRPr="0019374C">
        <w:rPr>
          <w:b/>
          <w:bCs/>
          <w:i/>
          <w:sz w:val="28"/>
          <w:szCs w:val="28"/>
          <w:lang w:val="en-US"/>
        </w:rPr>
        <w:t xml:space="preserve"> </w:t>
      </w:r>
      <w:r w:rsidRPr="0019374C">
        <w:rPr>
          <w:rFonts w:eastAsia="Cambria Math"/>
          <w:sz w:val="28"/>
          <w:szCs w:val="28"/>
          <w:lang w:val="en-US" w:eastAsia="x-none"/>
        </w:rPr>
        <w:t>các vùng chưa đủ điều kiện công nhận vùng NNUDCNC (có khả năng phát triển thành vùng NNUDCNC)</w:t>
      </w:r>
      <w:r w:rsidR="003C444E" w:rsidRPr="0019374C">
        <w:rPr>
          <w:rFonts w:eastAsia="Cambria Math"/>
          <w:sz w:val="28"/>
          <w:szCs w:val="28"/>
          <w:lang w:val="en-US" w:eastAsia="x-none"/>
        </w:rPr>
        <w:t xml:space="preserve"> ở mục 2, phần III nêu trên.</w:t>
      </w:r>
    </w:p>
    <w:p w14:paraId="6EB019B1" w14:textId="77777777" w:rsidR="00A5709F" w:rsidRPr="0019374C" w:rsidRDefault="00CC2C12" w:rsidP="00742868">
      <w:pPr>
        <w:ind w:firstLine="709"/>
        <w:rPr>
          <w:b/>
          <w:bCs/>
          <w:szCs w:val="28"/>
          <w:lang w:eastAsia="x-none"/>
        </w:rPr>
      </w:pPr>
      <w:r w:rsidRPr="0019374C">
        <w:rPr>
          <w:b/>
          <w:bCs/>
          <w:szCs w:val="28"/>
          <w:lang w:eastAsia="x-none"/>
        </w:rPr>
        <w:t>4. Các giải pháp khác</w:t>
      </w:r>
    </w:p>
    <w:p w14:paraId="74D6901C" w14:textId="77777777" w:rsidR="0016638A" w:rsidRPr="0019374C" w:rsidRDefault="0016638A" w:rsidP="0016638A">
      <w:pPr>
        <w:keepNext/>
        <w:numPr>
          <w:ilvl w:val="1"/>
          <w:numId w:val="33"/>
        </w:numPr>
        <w:ind w:left="1134" w:hanging="425"/>
        <w:jc w:val="both"/>
        <w:outlineLvl w:val="1"/>
        <w:rPr>
          <w:rFonts w:eastAsia="Courier New"/>
          <w:b/>
          <w:bCs/>
          <w:iCs/>
          <w:szCs w:val="28"/>
          <w:lang w:eastAsia="x-none"/>
        </w:rPr>
      </w:pPr>
      <w:bookmarkStart w:id="66" w:name="_Toc104881025"/>
      <w:bookmarkStart w:id="67" w:name="_Toc103670776"/>
      <w:bookmarkStart w:id="68" w:name="_Toc103670777"/>
      <w:bookmarkStart w:id="69" w:name="_Toc104881027"/>
      <w:bookmarkStart w:id="70" w:name="_Toc61419375"/>
      <w:bookmarkStart w:id="71" w:name="_Toc61424436"/>
      <w:bookmarkEnd w:id="64"/>
      <w:r w:rsidRPr="0019374C">
        <w:rPr>
          <w:rFonts w:eastAsia="Courier New"/>
          <w:b/>
          <w:bCs/>
          <w:iCs/>
          <w:szCs w:val="28"/>
          <w:lang w:eastAsia="x-none"/>
        </w:rPr>
        <w:t xml:space="preserve">Giải pháp về nguồn vốn </w:t>
      </w:r>
    </w:p>
    <w:p w14:paraId="66638944" w14:textId="77777777" w:rsidR="0016638A" w:rsidRPr="0019374C" w:rsidRDefault="0016638A" w:rsidP="0016638A">
      <w:pPr>
        <w:ind w:firstLine="709"/>
        <w:jc w:val="both"/>
        <w:rPr>
          <w:rFonts w:eastAsia="Times New Roman"/>
          <w:szCs w:val="28"/>
          <w:lang w:eastAsia="x-none"/>
        </w:rPr>
      </w:pPr>
      <w:r w:rsidRPr="0019374C">
        <w:rPr>
          <w:rFonts w:eastAsia="Times New Roman"/>
          <w:szCs w:val="28"/>
          <w:lang w:eastAsia="x-none"/>
        </w:rPr>
        <w:t>Cân đối, lồng ghép các nguồn vốn để đầu tư quy hoạch vùng NNCNC trong đó có các nguồn vốn từ ngân sách Trung ương và địa phương, nguồn vốn từ các Chương trình MTQG, vốn vay và các nguồn vốn xã hội hóa khác.</w:t>
      </w:r>
    </w:p>
    <w:p w14:paraId="1395E2BA" w14:textId="77777777" w:rsidR="0016638A" w:rsidRPr="0019374C" w:rsidRDefault="0016638A" w:rsidP="0016638A">
      <w:pPr>
        <w:ind w:firstLine="709"/>
        <w:jc w:val="both"/>
        <w:rPr>
          <w:rFonts w:eastAsia="Times New Roman"/>
          <w:szCs w:val="28"/>
          <w:lang w:eastAsia="x-none"/>
        </w:rPr>
      </w:pPr>
      <w:r w:rsidRPr="0019374C">
        <w:rPr>
          <w:rFonts w:eastAsia="Times New Roman"/>
          <w:szCs w:val="28"/>
          <w:lang w:eastAsia="x-none"/>
        </w:rPr>
        <w:t>Tạo điều kiện cho các tổ chức, doanh nghiệp đầu tư dự án sản xuất trong vùng NNUDCNC tiếp cận với các nguồn vốn vay của các tổ chức tín dụng, quỹ hỗ trợ đầu tư phát triển để triển khai thực hiện.</w:t>
      </w:r>
    </w:p>
    <w:p w14:paraId="7827B80F" w14:textId="77777777" w:rsidR="0016638A" w:rsidRPr="0019374C" w:rsidRDefault="0016638A" w:rsidP="0016638A">
      <w:pPr>
        <w:keepNext/>
        <w:numPr>
          <w:ilvl w:val="1"/>
          <w:numId w:val="33"/>
        </w:numPr>
        <w:ind w:left="1134" w:hanging="425"/>
        <w:jc w:val="both"/>
        <w:outlineLvl w:val="1"/>
        <w:rPr>
          <w:rFonts w:eastAsia="Courier New"/>
          <w:b/>
          <w:bCs/>
          <w:iCs/>
          <w:szCs w:val="28"/>
          <w:lang w:eastAsia="x-none"/>
        </w:rPr>
      </w:pPr>
      <w:r w:rsidRPr="0019374C">
        <w:rPr>
          <w:rFonts w:eastAsia="Courier New"/>
          <w:b/>
          <w:bCs/>
          <w:iCs/>
          <w:szCs w:val="28"/>
        </w:rPr>
        <w:lastRenderedPageBreak/>
        <w:t xml:space="preserve"> Giải pháp về thông tin, tuyên truyền</w:t>
      </w:r>
      <w:bookmarkEnd w:id="66"/>
      <w:bookmarkEnd w:id="67"/>
    </w:p>
    <w:p w14:paraId="26CD0406" w14:textId="77777777" w:rsidR="0016638A" w:rsidRPr="0019374C" w:rsidRDefault="0016638A" w:rsidP="0016638A">
      <w:pPr>
        <w:ind w:firstLine="709"/>
        <w:jc w:val="both"/>
        <w:rPr>
          <w:szCs w:val="28"/>
          <w:lang w:eastAsia="x-none"/>
        </w:rPr>
      </w:pPr>
      <w:r w:rsidRPr="0019374C">
        <w:rPr>
          <w:rFonts w:eastAsia="Times New Roman"/>
          <w:szCs w:val="28"/>
          <w:lang w:eastAsia="x-none"/>
        </w:rPr>
        <w:t>Thông tin sâu rộng về nội dung của Đề án đến các tổ chức, cá nhân và doanh nghiệp để nắm bắt, tạo sự đồng thuận để từ đó vận động, khuyến khích tổ chức, doanh nghiệp phối hợp với cơ quan quản lý nhà nước sớm triển khai thực hiện xây dựng các vùng NNUDCNC trên địa bàn.</w:t>
      </w:r>
    </w:p>
    <w:p w14:paraId="2220154D" w14:textId="77777777" w:rsidR="0016638A" w:rsidRPr="0019374C" w:rsidRDefault="0016638A" w:rsidP="0016638A">
      <w:pPr>
        <w:ind w:firstLine="709"/>
        <w:jc w:val="both"/>
        <w:rPr>
          <w:rFonts w:eastAsia="Times New Roman"/>
          <w:b/>
          <w:bCs/>
          <w:szCs w:val="28"/>
          <w:lang w:eastAsia="x-none"/>
        </w:rPr>
      </w:pPr>
      <w:r w:rsidRPr="0019374C">
        <w:rPr>
          <w:rFonts w:eastAsia="Times New Roman"/>
          <w:b/>
          <w:bCs/>
          <w:szCs w:val="28"/>
          <w:lang w:eastAsia="x-none"/>
        </w:rPr>
        <w:t>4.3. Giải pháp hỗ trợ sau khi được công nhận vùng NNUDCNC</w:t>
      </w:r>
    </w:p>
    <w:p w14:paraId="43DDEA83" w14:textId="77777777" w:rsidR="0016638A" w:rsidRPr="0019374C" w:rsidRDefault="0016638A" w:rsidP="0016638A">
      <w:pPr>
        <w:ind w:firstLine="709"/>
        <w:jc w:val="both"/>
        <w:rPr>
          <w:rFonts w:eastAsia="Times New Roman"/>
          <w:szCs w:val="28"/>
          <w:lang w:eastAsia="x-none"/>
        </w:rPr>
      </w:pPr>
      <w:r w:rsidRPr="0019374C">
        <w:rPr>
          <w:rFonts w:eastAsia="Times New Roman"/>
          <w:szCs w:val="28"/>
          <w:lang w:eastAsia="x-none"/>
        </w:rPr>
        <w:t>Sau khi được công nhận vùng NNUDCNC, doanh nghiệp được hưởng các chính sách sau:</w:t>
      </w:r>
    </w:p>
    <w:p w14:paraId="337A7EA1" w14:textId="77777777" w:rsidR="0016638A" w:rsidRPr="0019374C" w:rsidRDefault="0016638A" w:rsidP="0016638A">
      <w:pPr>
        <w:ind w:firstLine="709"/>
        <w:jc w:val="both"/>
        <w:rPr>
          <w:rFonts w:eastAsia="Times New Roman"/>
          <w:b/>
          <w:bCs/>
          <w:szCs w:val="28"/>
          <w:lang w:eastAsia="x-none"/>
        </w:rPr>
      </w:pPr>
      <w:r w:rsidRPr="0019374C">
        <w:rPr>
          <w:rFonts w:eastAsia="Times New Roman"/>
          <w:b/>
          <w:bCs/>
          <w:szCs w:val="28"/>
          <w:lang w:eastAsia="x-none"/>
        </w:rPr>
        <w:t>a) Hỗ trợ xây dựng thương hiệu và phát triển thị trường</w:t>
      </w:r>
    </w:p>
    <w:p w14:paraId="7D58B48F" w14:textId="77777777" w:rsidR="0016638A" w:rsidRPr="0019374C" w:rsidRDefault="0016638A" w:rsidP="0016638A">
      <w:pPr>
        <w:tabs>
          <w:tab w:val="left" w:pos="851"/>
        </w:tabs>
        <w:ind w:firstLine="709"/>
        <w:jc w:val="both"/>
        <w:rPr>
          <w:rFonts w:eastAsia="Times New Roman"/>
          <w:szCs w:val="28"/>
          <w:lang w:val="en-GB"/>
        </w:rPr>
      </w:pPr>
      <w:r w:rsidRPr="0019374C">
        <w:rPr>
          <w:rFonts w:eastAsia="Times New Roman"/>
          <w:szCs w:val="28"/>
          <w:shd w:val="clear" w:color="auto" w:fill="FFFFFF"/>
        </w:rPr>
        <w:t>- Trong vòng 5 năm, Doanh nghiệp được hỗ trợ quảng bá xúc tiến đầu tư, thương mại</w:t>
      </w:r>
      <w:r w:rsidRPr="0019374C">
        <w:rPr>
          <w:rFonts w:eastAsia="Times New Roman"/>
          <w:b/>
          <w:bCs/>
          <w:szCs w:val="28"/>
          <w:shd w:val="clear" w:color="auto" w:fill="FFFFFF"/>
        </w:rPr>
        <w:t xml:space="preserve"> </w:t>
      </w:r>
      <w:r w:rsidRPr="0019374C">
        <w:rPr>
          <w:rFonts w:eastAsia="Times New Roman"/>
          <w:szCs w:val="28"/>
          <w:shd w:val="clear" w:color="auto" w:fill="FFFFFF"/>
        </w:rPr>
        <w:t>để phát triển thương hiệu, mở rộng theo các chính sách quy định tại Thông tư số 171/2014/TT-BTC ngày 14/11/2014 của Bộ Tài chính hướng dẫn cơ chế tài chính hỗ trợ từ ngân sách Nhà nước để thực hiện chương trình xúc tiến thương mại quốc gia.</w:t>
      </w:r>
    </w:p>
    <w:p w14:paraId="4F13DC7E" w14:textId="77777777" w:rsidR="0016638A" w:rsidRPr="0019374C" w:rsidRDefault="0016638A" w:rsidP="0016638A">
      <w:pPr>
        <w:ind w:firstLine="709"/>
        <w:jc w:val="both"/>
        <w:rPr>
          <w:rFonts w:eastAsia="Times New Roman"/>
          <w:szCs w:val="28"/>
          <w:lang w:eastAsia="x-none"/>
        </w:rPr>
      </w:pPr>
      <w:r w:rsidRPr="0019374C">
        <w:rPr>
          <w:rFonts w:eastAsia="Times New Roman"/>
          <w:szCs w:val="28"/>
          <w:shd w:val="clear" w:color="auto" w:fill="FFFFFF"/>
        </w:rPr>
        <w:t>- Trong vòng 5 năm, Doanh nghiệp được hỗ trợ tham gia</w:t>
      </w:r>
      <w:r w:rsidRPr="0019374C">
        <w:rPr>
          <w:rFonts w:eastAsia="Times New Roman"/>
          <w:szCs w:val="28"/>
          <w:lang w:eastAsia="x-none"/>
        </w:rPr>
        <w:t xml:space="preserve"> Chương trình OCOP, các chương trình xúc tiến thương mại của tỉnh; thực hiện truy xuất nguồn gốc, cấp thông tin vùng trồng, xác nhận chỉ dẫn địa lý…</w:t>
      </w:r>
    </w:p>
    <w:p w14:paraId="47FEA211" w14:textId="77777777" w:rsidR="0016638A" w:rsidRPr="0019374C" w:rsidRDefault="0016638A" w:rsidP="0016638A">
      <w:pPr>
        <w:keepNext/>
        <w:ind w:firstLine="709"/>
        <w:jc w:val="both"/>
        <w:outlineLvl w:val="1"/>
        <w:rPr>
          <w:rFonts w:eastAsia="Courier New"/>
          <w:b/>
          <w:bCs/>
          <w:iCs/>
          <w:szCs w:val="28"/>
          <w:lang w:eastAsia="x-none"/>
        </w:rPr>
      </w:pPr>
      <w:bookmarkStart w:id="72" w:name="_Toc104881026"/>
      <w:bookmarkStart w:id="73" w:name="_Toc103670775"/>
      <w:r w:rsidRPr="0019374C">
        <w:rPr>
          <w:rFonts w:eastAsia="Courier New"/>
          <w:b/>
          <w:bCs/>
          <w:iCs/>
          <w:szCs w:val="28"/>
        </w:rPr>
        <w:t>b) Hỗ trợ đào tạo nguồn nhân lực</w:t>
      </w:r>
      <w:bookmarkEnd w:id="72"/>
      <w:bookmarkEnd w:id="73"/>
    </w:p>
    <w:p w14:paraId="0E9C4D48" w14:textId="77777777" w:rsidR="0016638A" w:rsidRPr="0019374C" w:rsidRDefault="0016638A" w:rsidP="0016638A">
      <w:pPr>
        <w:ind w:firstLine="709"/>
        <w:jc w:val="both"/>
        <w:rPr>
          <w:szCs w:val="28"/>
          <w:lang w:eastAsia="x-none"/>
        </w:rPr>
      </w:pPr>
      <w:r w:rsidRPr="0019374C">
        <w:rPr>
          <w:rFonts w:eastAsia="Times New Roman"/>
          <w:szCs w:val="28"/>
          <w:lang w:eastAsia="x-none"/>
        </w:rPr>
        <w:t>Tập trung nâng cao chất lượng nguồn nhân lực nhất là nguồn nhân lực chất lượng cao, có khả năng nghiên cứu, ứng dụng, chuyển giao khoa học công nghệ tiên tiến, hiện đại vào sản xuất thông qua các Chương trình đào tạo nguồn lực cho HTX, nâng cao năng lực quản lý của “Giám đốc hợp tác xã”, đào tạo nguồn lực phục vụ chuyển đổi số, cụ thể:</w:t>
      </w:r>
    </w:p>
    <w:p w14:paraId="1D4D743D" w14:textId="77777777" w:rsidR="0016638A" w:rsidRPr="0019374C" w:rsidRDefault="0016638A" w:rsidP="0016638A">
      <w:pPr>
        <w:ind w:firstLine="709"/>
        <w:jc w:val="both"/>
        <w:rPr>
          <w:rFonts w:eastAsia="Times New Roman"/>
          <w:szCs w:val="28"/>
          <w:lang w:eastAsia="x-none"/>
        </w:rPr>
      </w:pPr>
      <w:r w:rsidRPr="0019374C">
        <w:rPr>
          <w:rFonts w:eastAsia="Times New Roman"/>
          <w:szCs w:val="28"/>
          <w:lang w:eastAsia="x-none"/>
        </w:rPr>
        <w:t>- Đối với cán bộ quản lý: t</w:t>
      </w:r>
      <w:r w:rsidRPr="0019374C">
        <w:rPr>
          <w:rFonts w:eastAsia="Times New Roman"/>
          <w:szCs w:val="28"/>
          <w:lang w:val="x-none" w:eastAsia="x-none"/>
        </w:rPr>
        <w:t>hu hút nguồn nhân lực</w:t>
      </w:r>
      <w:r w:rsidRPr="0019374C">
        <w:rPr>
          <w:rFonts w:eastAsia="Times New Roman"/>
          <w:szCs w:val="28"/>
          <w:lang w:eastAsia="x-none"/>
        </w:rPr>
        <w:t xml:space="preserve"> đã qua đào tạo</w:t>
      </w:r>
      <w:r w:rsidRPr="0019374C">
        <w:rPr>
          <w:rFonts w:eastAsia="Times New Roman"/>
          <w:szCs w:val="28"/>
          <w:lang w:val="x-none" w:eastAsia="x-none"/>
        </w:rPr>
        <w:t xml:space="preserve"> ngành nông nghiệp</w:t>
      </w:r>
      <w:r w:rsidRPr="0019374C">
        <w:rPr>
          <w:rFonts w:eastAsia="Times New Roman"/>
          <w:szCs w:val="28"/>
          <w:lang w:eastAsia="x-none"/>
        </w:rPr>
        <w:t xml:space="preserve"> trong đó chú trọng cho các ngành nông nghiệp UDCNC, công nghệ sinh học, công nghệ thông tin và tự động hóa trong nông nghiệp,… Tuyển chọn sinh viên xuất sắc, cán bộ trẻ có năng lực để đào tạo dài hạn để hình thành đội ngũ chuyên viên, chuyên gia đáp ứng yêu cầu phát triển NNUDCNC.</w:t>
      </w:r>
    </w:p>
    <w:p w14:paraId="3F70FAAA" w14:textId="77777777" w:rsidR="0016638A" w:rsidRPr="0019374C" w:rsidRDefault="0016638A" w:rsidP="0016638A">
      <w:pPr>
        <w:ind w:firstLine="709"/>
        <w:jc w:val="both"/>
        <w:rPr>
          <w:rFonts w:eastAsia="Times New Roman"/>
          <w:szCs w:val="28"/>
          <w:lang w:eastAsia="x-none"/>
        </w:rPr>
      </w:pPr>
      <w:r w:rsidRPr="0019374C">
        <w:rPr>
          <w:rFonts w:eastAsia="Times New Roman"/>
          <w:szCs w:val="28"/>
          <w:lang w:eastAsia="x-none"/>
        </w:rPr>
        <w:t>- Đối với lao động trực tiếp sản xuất: thông qua Chương trình đào tạo nghề cho lao động nông thôn, các lớp tập huấn TOT để đào tạo học viên có khả năng tiếp nhận chuyển giao khoa học công nghệ áp dụng vào sản xuất; khuyến khích các tổ chức, doanh nghiệp thành lập cơ sở dạy nghề, thực hiện chương trình hợp tác đào tạo tại vùng NNUDCNC để hướng dẫn lao động ứng dụng khoa học công nghệ trong sản xuất.</w:t>
      </w:r>
    </w:p>
    <w:p w14:paraId="6C4D0F91" w14:textId="77777777" w:rsidR="00227D06" w:rsidRPr="0019374C" w:rsidRDefault="0045383F" w:rsidP="00742868">
      <w:pPr>
        <w:pStyle w:val="Heading2"/>
        <w:spacing w:before="120" w:after="120"/>
        <w:ind w:firstLine="709"/>
        <w:jc w:val="both"/>
        <w:rPr>
          <w:rFonts w:ascii="Times New Roman" w:eastAsia="Courier New" w:hAnsi="Times New Roman"/>
          <w:i w:val="0"/>
          <w:sz w:val="28"/>
        </w:rPr>
      </w:pPr>
      <w:r w:rsidRPr="0019374C">
        <w:rPr>
          <w:rFonts w:ascii="Times New Roman" w:eastAsia="Courier New" w:hAnsi="Times New Roman"/>
          <w:i w:val="0"/>
          <w:sz w:val="28"/>
          <w:lang w:val="en-US"/>
        </w:rPr>
        <w:t>IV. HIỆU QUẢ KINH TẾ- XÃ HỘI</w:t>
      </w:r>
      <w:r w:rsidR="00393F25" w:rsidRPr="0019374C">
        <w:rPr>
          <w:rFonts w:ascii="Times New Roman" w:eastAsia="Courier New" w:hAnsi="Times New Roman"/>
          <w:i w:val="0"/>
          <w:sz w:val="28"/>
          <w:lang w:val="en-US"/>
        </w:rPr>
        <w:t xml:space="preserve"> – MÔI TRƯỜNG</w:t>
      </w:r>
      <w:bookmarkEnd w:id="68"/>
      <w:bookmarkEnd w:id="69"/>
    </w:p>
    <w:p w14:paraId="635B1646" w14:textId="77777777" w:rsidR="00EB0E20" w:rsidRPr="0019374C" w:rsidRDefault="006A7EE2" w:rsidP="00742868">
      <w:pPr>
        <w:widowControl w:val="0"/>
        <w:spacing w:before="140" w:after="0"/>
        <w:ind w:firstLine="709"/>
        <w:jc w:val="both"/>
        <w:outlineLvl w:val="1"/>
        <w:rPr>
          <w:rFonts w:eastAsia="Times New Roman"/>
          <w:b/>
          <w:bCs/>
          <w:caps/>
          <w:szCs w:val="28"/>
          <w:lang w:eastAsia="x-none"/>
        </w:rPr>
      </w:pPr>
      <w:bookmarkStart w:id="74" w:name="_Toc103670778"/>
      <w:bookmarkStart w:id="75" w:name="_Toc104881028"/>
      <w:bookmarkStart w:id="76" w:name="_Toc65485046"/>
      <w:bookmarkStart w:id="77" w:name="_Toc88318551"/>
      <w:r w:rsidRPr="0019374C">
        <w:rPr>
          <w:rFonts w:eastAsia="Times New Roman"/>
          <w:b/>
          <w:bCs/>
          <w:caps/>
          <w:szCs w:val="28"/>
          <w:lang w:eastAsia="x-none"/>
        </w:rPr>
        <w:t xml:space="preserve">1. </w:t>
      </w:r>
      <w:r w:rsidRPr="0019374C">
        <w:rPr>
          <w:rFonts w:eastAsia="Courier New"/>
          <w:b/>
          <w:szCs w:val="28"/>
        </w:rPr>
        <w:t>Hiệu quả kinh tế</w:t>
      </w:r>
      <w:bookmarkEnd w:id="74"/>
      <w:bookmarkEnd w:id="75"/>
    </w:p>
    <w:p w14:paraId="38726B26" w14:textId="77777777" w:rsidR="007E6852" w:rsidRPr="0019374C" w:rsidRDefault="007E6852" w:rsidP="00742868">
      <w:pPr>
        <w:widowControl w:val="0"/>
        <w:tabs>
          <w:tab w:val="left" w:pos="7680"/>
          <w:tab w:val="right" w:pos="9000"/>
        </w:tabs>
        <w:spacing w:before="140" w:after="0"/>
        <w:ind w:firstLine="709"/>
        <w:jc w:val="both"/>
        <w:rPr>
          <w:rFonts w:eastAsia="Times New Roman"/>
          <w:szCs w:val="28"/>
        </w:rPr>
      </w:pPr>
      <w:r w:rsidRPr="0019374C">
        <w:rPr>
          <w:rFonts w:eastAsia="Times New Roman"/>
          <w:szCs w:val="28"/>
        </w:rPr>
        <w:t>K</w:t>
      </w:r>
      <w:r w:rsidR="004C7C97" w:rsidRPr="0019374C">
        <w:rPr>
          <w:rFonts w:eastAsia="Times New Roman"/>
          <w:szCs w:val="28"/>
        </w:rPr>
        <w:t>ế</w:t>
      </w:r>
      <w:r w:rsidRPr="0019374C">
        <w:rPr>
          <w:rFonts w:eastAsia="Times New Roman"/>
          <w:szCs w:val="28"/>
        </w:rPr>
        <w:t xml:space="preserve">t quả thực hiện </w:t>
      </w:r>
      <w:r w:rsidR="007A2C77" w:rsidRPr="0019374C">
        <w:rPr>
          <w:rFonts w:eastAsia="Times New Roman"/>
          <w:szCs w:val="28"/>
        </w:rPr>
        <w:t>NNUDCNC</w:t>
      </w:r>
      <w:r w:rsidRPr="0019374C">
        <w:rPr>
          <w:rFonts w:eastAsia="Times New Roman"/>
          <w:szCs w:val="28"/>
        </w:rPr>
        <w:t xml:space="preserve"> tại các địa phương như</w:t>
      </w:r>
      <w:r w:rsidR="00B24842" w:rsidRPr="0019374C">
        <w:rPr>
          <w:rFonts w:eastAsia="Times New Roman"/>
          <w:szCs w:val="28"/>
        </w:rPr>
        <w:t xml:space="preserve"> tỉnh:</w:t>
      </w:r>
      <w:r w:rsidRPr="0019374C">
        <w:rPr>
          <w:rFonts w:eastAsia="Times New Roman"/>
          <w:szCs w:val="28"/>
        </w:rPr>
        <w:t xml:space="preserve"> Lâm Đồng, Bình Thuận, T</w:t>
      </w:r>
      <w:r w:rsidR="00B24842" w:rsidRPr="0019374C">
        <w:rPr>
          <w:rFonts w:eastAsia="Times New Roman"/>
          <w:szCs w:val="28"/>
        </w:rPr>
        <w:t xml:space="preserve">p. </w:t>
      </w:r>
      <w:r w:rsidRPr="0019374C">
        <w:rPr>
          <w:rFonts w:eastAsia="Times New Roman"/>
          <w:szCs w:val="28"/>
        </w:rPr>
        <w:t>HCM cho thấy</w:t>
      </w:r>
      <w:r w:rsidRPr="0019374C">
        <w:rPr>
          <w:rFonts w:eastAsia="Times New Roman"/>
          <w:szCs w:val="28"/>
          <w:lang w:val="vi-VN"/>
        </w:rPr>
        <w:t xml:space="preserve"> giá trị sản lượng nông sản tăng lên do áp dụng </w:t>
      </w:r>
      <w:r w:rsidRPr="0019374C">
        <w:rPr>
          <w:rFonts w:eastAsia="Times New Roman"/>
          <w:szCs w:val="28"/>
        </w:rPr>
        <w:t>tiến bộ kỹ thuật</w:t>
      </w:r>
      <w:r w:rsidRPr="0019374C">
        <w:rPr>
          <w:rFonts w:eastAsia="Times New Roman"/>
          <w:szCs w:val="28"/>
          <w:lang w:val="vi-VN"/>
        </w:rPr>
        <w:t xml:space="preserve"> là: 27% - 30%, đạt giá trị </w:t>
      </w:r>
      <w:r w:rsidRPr="0019374C">
        <w:rPr>
          <w:rFonts w:eastAsia="Times New Roman"/>
          <w:szCs w:val="28"/>
        </w:rPr>
        <w:t>mang lại</w:t>
      </w:r>
      <w:r w:rsidRPr="0019374C">
        <w:rPr>
          <w:rFonts w:eastAsia="Times New Roman"/>
          <w:szCs w:val="28"/>
          <w:lang w:val="vi-VN"/>
        </w:rPr>
        <w:t xml:space="preserve"> trên </w:t>
      </w:r>
      <w:r w:rsidRPr="0019374C">
        <w:rPr>
          <w:rFonts w:eastAsia="Times New Roman"/>
          <w:szCs w:val="28"/>
        </w:rPr>
        <w:t xml:space="preserve">1 ha sản xuất NNUDCNC </w:t>
      </w:r>
      <w:r w:rsidRPr="0019374C">
        <w:rPr>
          <w:rFonts w:eastAsia="Times New Roman"/>
          <w:szCs w:val="28"/>
        </w:rPr>
        <w:lastRenderedPageBreak/>
        <w:t xml:space="preserve">đạt từ </w:t>
      </w:r>
      <w:r w:rsidRPr="0019374C">
        <w:rPr>
          <w:rFonts w:eastAsia="Times New Roman"/>
          <w:szCs w:val="28"/>
          <w:lang w:val="vi-VN"/>
        </w:rPr>
        <w:t xml:space="preserve">250 triệu đồng đến trên </w:t>
      </w:r>
      <w:r w:rsidRPr="0019374C">
        <w:rPr>
          <w:rFonts w:eastAsia="Times New Roman"/>
          <w:szCs w:val="28"/>
        </w:rPr>
        <w:t>1</w:t>
      </w:r>
      <w:r w:rsidRPr="0019374C">
        <w:rPr>
          <w:rFonts w:eastAsia="Times New Roman"/>
          <w:szCs w:val="28"/>
          <w:lang w:val="vi-VN"/>
        </w:rPr>
        <w:t xml:space="preserve"> tỷ đồng/năm</w:t>
      </w:r>
      <w:r w:rsidRPr="0019374C">
        <w:rPr>
          <w:rFonts w:eastAsia="Times New Roman"/>
          <w:szCs w:val="28"/>
        </w:rPr>
        <w:t>.</w:t>
      </w:r>
    </w:p>
    <w:p w14:paraId="66A69C75" w14:textId="6310588A" w:rsidR="00063E22" w:rsidRPr="0019374C" w:rsidRDefault="00063E22" w:rsidP="00063E22">
      <w:pPr>
        <w:widowControl w:val="0"/>
        <w:tabs>
          <w:tab w:val="left" w:pos="7680"/>
          <w:tab w:val="right" w:pos="9000"/>
        </w:tabs>
        <w:spacing w:before="140" w:after="0"/>
        <w:ind w:firstLine="709"/>
        <w:jc w:val="both"/>
        <w:rPr>
          <w:rFonts w:eastAsia="Times New Roman"/>
          <w:szCs w:val="28"/>
        </w:rPr>
      </w:pPr>
      <w:r w:rsidRPr="0019374C">
        <w:rPr>
          <w:rFonts w:eastAsia="Times New Roman"/>
          <w:szCs w:val="28"/>
        </w:rPr>
        <w:t>Kết quả tính toán hiệu quả mang lại đối với một số sản phẩm chủ lực của tỉnh, có tiềm năng sản xuất UDNNCNC cho thấy, so với các sản xuất truyền thống thì lợi nhuận mang lại của việc đổi mới phương thức sản xuất, ứng dụng công nghệ hiện đại giúp tăng sản lượng bình quân lên 28%, sau khi trừ chi phí sản xuất thì lợi nhuận mang lại cao hơn từ 1,1 đến 3,8 lần (</w:t>
      </w:r>
      <w:r w:rsidRPr="0019374C">
        <w:rPr>
          <w:rFonts w:eastAsia="Times New Roman"/>
          <w:i/>
          <w:iCs/>
          <w:szCs w:val="28"/>
        </w:rPr>
        <w:t>chi tiết phụ lục 3</w:t>
      </w:r>
      <w:r w:rsidRPr="0019374C">
        <w:rPr>
          <w:rFonts w:eastAsia="Times New Roman"/>
          <w:szCs w:val="28"/>
        </w:rPr>
        <w:t xml:space="preserve">). Như vậy, với 20 vùng định hướng các sản phẩm nông nghiệp UDCNC chủ lực có sức cạnh tranh của tỉnh đến năm 2030 có khoảng 9.259,4 ha cây ăn trái, 900 ha mía, 275 ha lúa, 972.000 gà/năm, 10.000 bò sữa/năm, 40.000 lợn/năm được sản xuất tập trung, ứng dụng CNC với sản lượng sản phẩm cung cấp ra thị trường trong năm đạt 120.000 tấn trái cây, 75.000 tấn mía, 1.650 tấn lúa, 7.400 tấn thịt gà, 45.000 tấn sữa tươi, 9.200 tấn thịt heo mang lại giá trị trung bình từ 150 – 180 triệu đồng/ha sản xuất, giá trị sản xuất NNUDCNC chiếm </w:t>
      </w:r>
      <w:proofErr w:type="spellStart"/>
      <w:r w:rsidRPr="0019374C">
        <w:rPr>
          <w:rFonts w:eastAsia="Times New Roman"/>
          <w:szCs w:val="28"/>
        </w:rPr>
        <w:t>tỷ</w:t>
      </w:r>
      <w:proofErr w:type="spellEnd"/>
      <w:r w:rsidRPr="0019374C">
        <w:rPr>
          <w:rFonts w:eastAsia="Times New Roman"/>
          <w:szCs w:val="28"/>
        </w:rPr>
        <w:t xml:space="preserve"> lệ khoảng 40 – 50%.</w:t>
      </w:r>
    </w:p>
    <w:p w14:paraId="20CD1444" w14:textId="77777777" w:rsidR="00063E22" w:rsidRPr="0019374C" w:rsidRDefault="00063E22" w:rsidP="00063E22">
      <w:pPr>
        <w:widowControl w:val="0"/>
        <w:spacing w:before="160" w:after="0"/>
        <w:ind w:firstLine="709"/>
        <w:jc w:val="both"/>
        <w:rPr>
          <w:rFonts w:eastAsia="Times New Roman"/>
          <w:szCs w:val="28"/>
        </w:rPr>
      </w:pPr>
      <w:r w:rsidRPr="0019374C">
        <w:rPr>
          <w:rFonts w:eastAsia="Times New Roman"/>
          <w:szCs w:val="28"/>
        </w:rPr>
        <w:t>Thị trường tiêu thụ định hướng của các sản phẩm sản xuất NNUDCNC của tỉnh chủ yếu qua 02 kênh tiêu thụ: (1) Tiêu thụ trong nước: thông qua các hệ thống siêu thị (</w:t>
      </w:r>
      <w:proofErr w:type="spellStart"/>
      <w:r w:rsidRPr="0019374C">
        <w:rPr>
          <w:rFonts w:eastAsia="Times New Roman"/>
          <w:szCs w:val="28"/>
        </w:rPr>
        <w:t>CoopMart</w:t>
      </w:r>
      <w:proofErr w:type="spellEnd"/>
      <w:r w:rsidRPr="0019374C">
        <w:rPr>
          <w:rFonts w:eastAsia="Times New Roman"/>
          <w:szCs w:val="28"/>
        </w:rPr>
        <w:t xml:space="preserve">, Bách hóa xanh, </w:t>
      </w:r>
      <w:proofErr w:type="spellStart"/>
      <w:r w:rsidRPr="0019374C">
        <w:rPr>
          <w:rFonts w:eastAsia="Times New Roman"/>
          <w:szCs w:val="28"/>
        </w:rPr>
        <w:t>Vinmart</w:t>
      </w:r>
      <w:proofErr w:type="spellEnd"/>
      <w:r w:rsidRPr="0019374C">
        <w:rPr>
          <w:rFonts w:eastAsia="Times New Roman"/>
          <w:szCs w:val="28"/>
        </w:rPr>
        <w:t xml:space="preserve"> và đẩy mạnh tham gia các sàn thương mại điện tử uy tín như sannongsan.tayninh.gov, </w:t>
      </w:r>
      <w:proofErr w:type="spellStart"/>
      <w:r w:rsidRPr="0019374C">
        <w:rPr>
          <w:rFonts w:eastAsia="Times New Roman"/>
          <w:szCs w:val="28"/>
        </w:rPr>
        <w:t>shopee</w:t>
      </w:r>
      <w:proofErr w:type="spellEnd"/>
      <w:r w:rsidRPr="0019374C">
        <w:rPr>
          <w:rFonts w:eastAsia="Times New Roman"/>
          <w:szCs w:val="28"/>
        </w:rPr>
        <w:t xml:space="preserve">, tiki, </w:t>
      </w:r>
      <w:proofErr w:type="spellStart"/>
      <w:r w:rsidRPr="0019374C">
        <w:rPr>
          <w:rFonts w:eastAsia="Times New Roman"/>
          <w:szCs w:val="28"/>
        </w:rPr>
        <w:t>sendo</w:t>
      </w:r>
      <w:proofErr w:type="spellEnd"/>
      <w:r w:rsidRPr="0019374C">
        <w:rPr>
          <w:rFonts w:eastAsia="Times New Roman"/>
          <w:szCs w:val="28"/>
        </w:rPr>
        <w:t xml:space="preserve">,… (2) Thông qua xuất khẩu với việc tận dụng các lợi thế </w:t>
      </w:r>
      <w:proofErr w:type="spellStart"/>
      <w:r w:rsidRPr="0019374C">
        <w:rPr>
          <w:rFonts w:eastAsia="Times New Roman"/>
          <w:szCs w:val="28"/>
        </w:rPr>
        <w:t>thế</w:t>
      </w:r>
      <w:proofErr w:type="spellEnd"/>
      <w:r w:rsidRPr="0019374C">
        <w:rPr>
          <w:rFonts w:eastAsia="Times New Roman"/>
          <w:szCs w:val="28"/>
        </w:rPr>
        <w:t xml:space="preserve"> từ FTAs để thúc đẩy xuất khẩu sang các thị trường (Nhật Bản, Hàn Quốc, Hoa Kỳ, EU và Trung Quốc…).</w:t>
      </w:r>
    </w:p>
    <w:p w14:paraId="5059391F" w14:textId="77777777" w:rsidR="007E6852" w:rsidRPr="0019374C" w:rsidRDefault="007E6852" w:rsidP="00742868">
      <w:pPr>
        <w:widowControl w:val="0"/>
        <w:spacing w:before="160" w:after="0"/>
        <w:ind w:firstLine="709"/>
        <w:jc w:val="both"/>
        <w:rPr>
          <w:rFonts w:eastAsia="Times New Roman"/>
          <w:szCs w:val="28"/>
          <w:lang w:val="en-GB"/>
        </w:rPr>
      </w:pPr>
      <w:r w:rsidRPr="0019374C">
        <w:rPr>
          <w:rFonts w:eastAsia="Times New Roman"/>
          <w:szCs w:val="28"/>
        </w:rPr>
        <w:t>Tạo sự</w:t>
      </w:r>
      <w:r w:rsidRPr="0019374C">
        <w:rPr>
          <w:rFonts w:eastAsia="Times New Roman"/>
          <w:szCs w:val="28"/>
          <w:lang w:val="vi-VN"/>
        </w:rPr>
        <w:t xml:space="preserve"> lan tỏa, </w:t>
      </w:r>
      <w:r w:rsidRPr="0019374C">
        <w:rPr>
          <w:rFonts w:eastAsia="Times New Roman"/>
          <w:szCs w:val="28"/>
        </w:rPr>
        <w:t xml:space="preserve">phấn đấu </w:t>
      </w:r>
      <w:r w:rsidRPr="0019374C">
        <w:rPr>
          <w:rFonts w:eastAsia="Times New Roman"/>
          <w:szCs w:val="28"/>
          <w:lang w:val="vi-VN"/>
        </w:rPr>
        <w:t xml:space="preserve">đến </w:t>
      </w:r>
      <w:r w:rsidRPr="0019374C">
        <w:rPr>
          <w:rFonts w:eastAsia="Times New Roman"/>
          <w:szCs w:val="28"/>
        </w:rPr>
        <w:t xml:space="preserve">sau </w:t>
      </w:r>
      <w:r w:rsidRPr="0019374C">
        <w:rPr>
          <w:rFonts w:eastAsia="Times New Roman"/>
          <w:szCs w:val="28"/>
          <w:lang w:val="vi-VN"/>
        </w:rPr>
        <w:t xml:space="preserve">năm 2025, diện tích vùng rau an toàn, vùng cây ăn quả, vùng </w:t>
      </w:r>
      <w:r w:rsidRPr="0019374C">
        <w:rPr>
          <w:rFonts w:eastAsia="Times New Roman"/>
          <w:szCs w:val="28"/>
        </w:rPr>
        <w:t>chăn nuôi gia súc, gia cầm</w:t>
      </w:r>
      <w:r w:rsidRPr="0019374C">
        <w:rPr>
          <w:rFonts w:eastAsia="Times New Roman"/>
          <w:szCs w:val="28"/>
          <w:lang w:val="vi-VN"/>
        </w:rPr>
        <w:t xml:space="preserve"> của tỉnh Tây Ninh, chuyển sang phương thức canh tác, </w:t>
      </w:r>
      <w:r w:rsidRPr="0019374C">
        <w:rPr>
          <w:rFonts w:eastAsia="Times New Roman"/>
          <w:szCs w:val="28"/>
        </w:rPr>
        <w:t xml:space="preserve">chăn nuôi </w:t>
      </w:r>
      <w:r w:rsidR="007A2C77" w:rsidRPr="0019374C">
        <w:rPr>
          <w:rFonts w:eastAsia="Times New Roman"/>
          <w:szCs w:val="28"/>
        </w:rPr>
        <w:t>UDCNC</w:t>
      </w:r>
      <w:r w:rsidRPr="0019374C">
        <w:rPr>
          <w:rFonts w:eastAsia="Times New Roman"/>
          <w:szCs w:val="28"/>
          <w:lang w:val="vi-VN"/>
        </w:rPr>
        <w:t xml:space="preserve">, hiệu quả kinh tế rất lớn hàng năm. </w:t>
      </w:r>
    </w:p>
    <w:p w14:paraId="09F14929" w14:textId="77777777" w:rsidR="00EB0E20" w:rsidRPr="0019374C" w:rsidRDefault="00AF1D3D" w:rsidP="00742868">
      <w:pPr>
        <w:widowControl w:val="0"/>
        <w:spacing w:before="160" w:after="0"/>
        <w:ind w:firstLine="709"/>
        <w:jc w:val="both"/>
        <w:rPr>
          <w:rFonts w:eastAsia="Times New Roman"/>
          <w:szCs w:val="28"/>
        </w:rPr>
      </w:pPr>
      <w:r w:rsidRPr="0019374C">
        <w:rPr>
          <w:rFonts w:eastAsia="Times New Roman"/>
          <w:szCs w:val="28"/>
          <w:lang w:val="en-GB"/>
        </w:rPr>
        <w:t xml:space="preserve">Các vùng sản xuất NNUDCNC là </w:t>
      </w:r>
      <w:r w:rsidR="006D7823" w:rsidRPr="0019374C">
        <w:rPr>
          <w:rFonts w:eastAsia="Times New Roman"/>
          <w:szCs w:val="28"/>
          <w:lang w:val="en-GB"/>
        </w:rPr>
        <w:t>tiền đề thu hút các doanh nghiệp đầu tư vào chế biến, bảo quản, hình thành các</w:t>
      </w:r>
      <w:r w:rsidR="00EB0E20" w:rsidRPr="0019374C">
        <w:rPr>
          <w:rFonts w:eastAsia="Times New Roman"/>
          <w:szCs w:val="28"/>
          <w:lang w:val="vi-VN"/>
        </w:rPr>
        <w:t xml:space="preserve"> liên kết theo chuỗi, thu mua </w:t>
      </w:r>
      <w:r w:rsidR="00B24842" w:rsidRPr="0019374C">
        <w:rPr>
          <w:rFonts w:eastAsia="Times New Roman"/>
          <w:szCs w:val="28"/>
        </w:rPr>
        <w:t>nông sản từ</w:t>
      </w:r>
      <w:r w:rsidR="00EB0E20" w:rsidRPr="0019374C">
        <w:rPr>
          <w:rFonts w:eastAsia="Times New Roman"/>
          <w:szCs w:val="28"/>
          <w:lang w:val="vi-VN"/>
        </w:rPr>
        <w:t xml:space="preserve"> hộ, trang trại sản xuất</w:t>
      </w:r>
      <w:r w:rsidR="00B24842" w:rsidRPr="0019374C">
        <w:rPr>
          <w:rFonts w:eastAsia="Times New Roman"/>
          <w:szCs w:val="28"/>
        </w:rPr>
        <w:t>,</w:t>
      </w:r>
      <w:r w:rsidR="00EB0E20" w:rsidRPr="0019374C">
        <w:rPr>
          <w:rFonts w:eastAsia="Times New Roman"/>
          <w:szCs w:val="28"/>
          <w:lang w:val="vi-VN"/>
        </w:rPr>
        <w:t xml:space="preserve"> là vệ tinh trên phạm vi toàn tỉnh </w:t>
      </w:r>
      <w:r w:rsidR="00B24842" w:rsidRPr="0019374C">
        <w:rPr>
          <w:rFonts w:eastAsia="Times New Roman"/>
          <w:szCs w:val="28"/>
        </w:rPr>
        <w:t xml:space="preserve">để </w:t>
      </w:r>
      <w:r w:rsidR="00EB0E20" w:rsidRPr="0019374C">
        <w:rPr>
          <w:rFonts w:eastAsia="Times New Roman"/>
          <w:szCs w:val="28"/>
          <w:lang w:val="vi-VN"/>
        </w:rPr>
        <w:t>chế biến</w:t>
      </w:r>
      <w:r w:rsidR="00B24842" w:rsidRPr="0019374C">
        <w:rPr>
          <w:rFonts w:eastAsia="Times New Roman"/>
          <w:szCs w:val="28"/>
        </w:rPr>
        <w:t>,</w:t>
      </w:r>
      <w:r w:rsidR="00EB0E20" w:rsidRPr="0019374C">
        <w:rPr>
          <w:rFonts w:eastAsia="Times New Roman"/>
          <w:szCs w:val="28"/>
          <w:lang w:val="vi-VN"/>
        </w:rPr>
        <w:t xml:space="preserve"> tiêu thụ</w:t>
      </w:r>
      <w:r w:rsidR="00B24842" w:rsidRPr="0019374C">
        <w:rPr>
          <w:rFonts w:eastAsia="Times New Roman"/>
          <w:szCs w:val="28"/>
        </w:rPr>
        <w:t>,</w:t>
      </w:r>
      <w:r w:rsidR="00EB0E20" w:rsidRPr="0019374C">
        <w:rPr>
          <w:rFonts w:eastAsia="Times New Roman"/>
          <w:szCs w:val="28"/>
          <w:lang w:val="vi-VN"/>
        </w:rPr>
        <w:t xml:space="preserve"> giải quyết vấn đề sản xuất được mùa mất giá hay ngược lại một cách bền vững. Đặc biệt, kết quả</w:t>
      </w:r>
      <w:r w:rsidR="00B24842" w:rsidRPr="0019374C">
        <w:rPr>
          <w:rFonts w:eastAsia="Times New Roman"/>
          <w:szCs w:val="28"/>
        </w:rPr>
        <w:t xml:space="preserve"> sản xuất </w:t>
      </w:r>
      <w:r w:rsidR="00EB0E20" w:rsidRPr="0019374C">
        <w:rPr>
          <w:rFonts w:eastAsia="Times New Roman"/>
          <w:szCs w:val="28"/>
          <w:lang w:val="vi-VN"/>
        </w:rPr>
        <w:t>NNUDCNC góp phần tăng đáng kể thu nhập cho người sản xuất và doanh nghiệp đến đầu tư tại Vùng sản xuất NNUDCNC.</w:t>
      </w:r>
    </w:p>
    <w:p w14:paraId="089056C8" w14:textId="77777777" w:rsidR="0045383F" w:rsidRPr="0019374C" w:rsidRDefault="0045383F" w:rsidP="00742868">
      <w:pPr>
        <w:widowControl w:val="0"/>
        <w:spacing w:before="140" w:after="0"/>
        <w:ind w:firstLine="709"/>
        <w:jc w:val="both"/>
        <w:outlineLvl w:val="1"/>
        <w:rPr>
          <w:rFonts w:eastAsia="Times New Roman"/>
          <w:b/>
          <w:bCs/>
          <w:caps/>
          <w:szCs w:val="28"/>
          <w:lang w:eastAsia="x-none"/>
        </w:rPr>
      </w:pPr>
      <w:bookmarkStart w:id="78" w:name="_Toc103670779"/>
      <w:bookmarkStart w:id="79" w:name="_Toc104881029"/>
      <w:bookmarkStart w:id="80" w:name="_Toc24812337"/>
      <w:bookmarkStart w:id="81" w:name="_Toc71466293"/>
      <w:r w:rsidRPr="0019374C">
        <w:rPr>
          <w:rFonts w:eastAsia="Times New Roman"/>
          <w:b/>
          <w:bCs/>
          <w:caps/>
          <w:szCs w:val="28"/>
          <w:lang w:eastAsia="x-none"/>
        </w:rPr>
        <w:t xml:space="preserve">2. </w:t>
      </w:r>
      <w:r w:rsidRPr="0019374C">
        <w:rPr>
          <w:rFonts w:eastAsia="Courier New"/>
          <w:b/>
          <w:szCs w:val="28"/>
        </w:rPr>
        <w:t>Hiệu quả xã hội</w:t>
      </w:r>
      <w:bookmarkEnd w:id="78"/>
      <w:bookmarkEnd w:id="79"/>
      <w:r w:rsidRPr="0019374C">
        <w:rPr>
          <w:rFonts w:eastAsia="Times New Roman"/>
          <w:b/>
          <w:bCs/>
          <w:caps/>
          <w:szCs w:val="28"/>
          <w:lang w:eastAsia="x-none"/>
        </w:rPr>
        <w:t xml:space="preserve"> </w:t>
      </w:r>
    </w:p>
    <w:bookmarkEnd w:id="80"/>
    <w:bookmarkEnd w:id="81"/>
    <w:p w14:paraId="245DE291" w14:textId="77777777" w:rsidR="00EB0E20" w:rsidRPr="0019374C" w:rsidRDefault="00EB0E20" w:rsidP="00742868">
      <w:pPr>
        <w:widowControl w:val="0"/>
        <w:tabs>
          <w:tab w:val="left" w:pos="7680"/>
          <w:tab w:val="right" w:pos="9000"/>
        </w:tabs>
        <w:spacing w:before="140" w:after="0"/>
        <w:ind w:firstLine="709"/>
        <w:jc w:val="both"/>
        <w:rPr>
          <w:rFonts w:eastAsia="Times New Roman"/>
          <w:szCs w:val="28"/>
          <w:lang w:val="vi-VN"/>
        </w:rPr>
      </w:pPr>
      <w:r w:rsidRPr="0019374C">
        <w:rPr>
          <w:rFonts w:eastAsia="Times New Roman"/>
          <w:szCs w:val="28"/>
          <w:lang w:val="vi-VN"/>
        </w:rPr>
        <w:t xml:space="preserve">Xây dựng, đưa vào hoạt động vùng sản xuất NNUDCNC </w:t>
      </w:r>
      <w:r w:rsidR="0045383F" w:rsidRPr="0019374C">
        <w:rPr>
          <w:rFonts w:eastAsia="Times New Roman"/>
          <w:szCs w:val="28"/>
        </w:rPr>
        <w:t>nhằm cụ thể hóa</w:t>
      </w:r>
      <w:r w:rsidRPr="0019374C">
        <w:rPr>
          <w:rFonts w:eastAsia="Times New Roman"/>
          <w:szCs w:val="28"/>
          <w:lang w:val="vi-VN"/>
        </w:rPr>
        <w:t xml:space="preserve"> chủ trương, đường lối của Đảng, Nhà nước về công nghiệp hóa - hiện đại hóa nông nghiệp, xây dựng nông thôn mới</w:t>
      </w:r>
      <w:r w:rsidR="00B24842" w:rsidRPr="0019374C">
        <w:rPr>
          <w:rFonts w:eastAsia="Times New Roman"/>
          <w:szCs w:val="28"/>
        </w:rPr>
        <w:t>, phù hợp với</w:t>
      </w:r>
      <w:bookmarkStart w:id="82" w:name="dieu_1_name"/>
      <w:r w:rsidR="00B24842" w:rsidRPr="0019374C">
        <w:rPr>
          <w:rFonts w:eastAsia="Times New Roman"/>
          <w:szCs w:val="28"/>
        </w:rPr>
        <w:t xml:space="preserve"> </w:t>
      </w:r>
      <w:r w:rsidR="00B24842" w:rsidRPr="0019374C">
        <w:rPr>
          <w:szCs w:val="28"/>
          <w:shd w:val="clear" w:color="auto" w:fill="FFFFFF"/>
        </w:rPr>
        <w:t>Chiến lược phát triển nông nghiệp và nông thôn bền vững giai đoạn 2021 - 2030, tầm nhìn đến năm 2050</w:t>
      </w:r>
      <w:bookmarkEnd w:id="82"/>
      <w:r w:rsidR="00B24842" w:rsidRPr="0019374C">
        <w:rPr>
          <w:rFonts w:ascii="Arial" w:hAnsi="Arial" w:cs="Arial"/>
          <w:sz w:val="20"/>
          <w:szCs w:val="20"/>
          <w:shd w:val="clear" w:color="auto" w:fill="FFFFFF"/>
        </w:rPr>
        <w:t>.</w:t>
      </w:r>
      <w:r w:rsidRPr="0019374C">
        <w:rPr>
          <w:rFonts w:eastAsia="Times New Roman"/>
          <w:szCs w:val="28"/>
          <w:lang w:val="vi-VN"/>
        </w:rPr>
        <w:t xml:space="preserve"> Đặc biệt là xây dựng nền nông nghiệp sản xuất hàng hóa lớn, năng suất, chất lượng, hiệu quả, sức cạnh tranh cao.</w:t>
      </w:r>
    </w:p>
    <w:p w14:paraId="40C99916" w14:textId="77777777" w:rsidR="00EB0E20" w:rsidRPr="0019374C" w:rsidRDefault="00EB0E20" w:rsidP="00742868">
      <w:pPr>
        <w:widowControl w:val="0"/>
        <w:tabs>
          <w:tab w:val="left" w:pos="7680"/>
          <w:tab w:val="right" w:pos="9000"/>
        </w:tabs>
        <w:spacing w:before="140" w:after="0"/>
        <w:ind w:firstLine="709"/>
        <w:jc w:val="both"/>
        <w:rPr>
          <w:rFonts w:eastAsia="Times New Roman"/>
          <w:szCs w:val="28"/>
          <w:lang w:val="vi-VN"/>
        </w:rPr>
      </w:pPr>
      <w:r w:rsidRPr="0019374C">
        <w:rPr>
          <w:rFonts w:eastAsia="Times New Roman"/>
          <w:szCs w:val="28"/>
          <w:lang w:val="vi-VN"/>
        </w:rPr>
        <w:t xml:space="preserve">Vùng sản xuất NNUDCNC </w:t>
      </w:r>
      <w:r w:rsidR="00B24842" w:rsidRPr="0019374C">
        <w:rPr>
          <w:rFonts w:eastAsia="Times New Roman"/>
          <w:szCs w:val="28"/>
        </w:rPr>
        <w:t>tạo bước</w:t>
      </w:r>
      <w:r w:rsidRPr="0019374C">
        <w:rPr>
          <w:rFonts w:eastAsia="Times New Roman"/>
          <w:szCs w:val="28"/>
          <w:lang w:val="vi-VN"/>
        </w:rPr>
        <w:t xml:space="preserve"> đột phá</w:t>
      </w:r>
      <w:r w:rsidR="00B24842" w:rsidRPr="0019374C">
        <w:rPr>
          <w:rFonts w:eastAsia="Times New Roman"/>
          <w:szCs w:val="28"/>
        </w:rPr>
        <w:t>,</w:t>
      </w:r>
      <w:r w:rsidRPr="0019374C">
        <w:rPr>
          <w:rFonts w:eastAsia="Times New Roman"/>
          <w:szCs w:val="28"/>
          <w:lang w:val="vi-VN"/>
        </w:rPr>
        <w:t xml:space="preserve"> chuyển nhanh</w:t>
      </w:r>
      <w:r w:rsidR="006D7823" w:rsidRPr="0019374C">
        <w:rPr>
          <w:rFonts w:eastAsia="Times New Roman"/>
          <w:szCs w:val="28"/>
          <w:lang w:val="en-GB"/>
        </w:rPr>
        <w:t xml:space="preserve"> từ</w:t>
      </w:r>
      <w:r w:rsidRPr="0019374C">
        <w:rPr>
          <w:rFonts w:eastAsia="Times New Roman"/>
          <w:szCs w:val="28"/>
          <w:lang w:val="vi-VN"/>
        </w:rPr>
        <w:t xml:space="preserve"> nền nông nghiệp truyền thống dựa vào khai thác các nguồn tài nguyên có giới hạn, chú trọng tăng </w:t>
      </w:r>
      <w:r w:rsidR="006D7823" w:rsidRPr="0019374C">
        <w:rPr>
          <w:rFonts w:eastAsia="Times New Roman"/>
          <w:szCs w:val="28"/>
          <w:lang w:val="en-GB"/>
        </w:rPr>
        <w:t xml:space="preserve">về </w:t>
      </w:r>
      <w:r w:rsidRPr="0019374C">
        <w:rPr>
          <w:rFonts w:eastAsia="Times New Roman"/>
          <w:szCs w:val="28"/>
          <w:lang w:val="vi-VN"/>
        </w:rPr>
        <w:t xml:space="preserve">số lượng, quy mô sản xuất nhỏ sang nền nông nghiệp chất lượng, quy mô lớn dựa trên cơ </w:t>
      </w:r>
      <w:r w:rsidR="000D5F6F" w:rsidRPr="0019374C">
        <w:rPr>
          <w:rFonts w:eastAsia="Times New Roman"/>
          <w:szCs w:val="28"/>
          <w:lang w:val="vi-VN"/>
        </w:rPr>
        <w:t>sở ứng dụng khoa học, công nghệ</w:t>
      </w:r>
      <w:r w:rsidR="000D5F6F" w:rsidRPr="0019374C">
        <w:rPr>
          <w:rFonts w:eastAsia="Times New Roman"/>
          <w:szCs w:val="28"/>
        </w:rPr>
        <w:t>, trở thành</w:t>
      </w:r>
      <w:r w:rsidRPr="0019374C">
        <w:rPr>
          <w:rFonts w:eastAsia="Times New Roman"/>
          <w:szCs w:val="28"/>
          <w:lang w:val="vi-VN"/>
        </w:rPr>
        <w:t xml:space="preserve"> trung tâm trình diễn, chuyển giao </w:t>
      </w:r>
      <w:r w:rsidR="007A2C77" w:rsidRPr="0019374C">
        <w:rPr>
          <w:rFonts w:eastAsia="Times New Roman"/>
          <w:szCs w:val="28"/>
        </w:rPr>
        <w:t>CNC</w:t>
      </w:r>
      <w:r w:rsidRPr="0019374C">
        <w:rPr>
          <w:rFonts w:eastAsia="Times New Roman"/>
          <w:szCs w:val="28"/>
          <w:lang w:val="vi-VN"/>
        </w:rPr>
        <w:t xml:space="preserve"> trong nông nghiệp, góp phần hình thành lực lượng sản xuất mới với người sản xuất có kiến thức, kỹ năng cao. Kết hợp công nghệ mới với con </w:t>
      </w:r>
      <w:r w:rsidRPr="0019374C">
        <w:rPr>
          <w:rFonts w:eastAsia="Times New Roman"/>
          <w:szCs w:val="28"/>
          <w:lang w:val="vi-VN"/>
        </w:rPr>
        <w:lastRenderedPageBreak/>
        <w:t>người mới, tạo thành động lực, là yếu tố đặc biệt quan trọng của lực lượng sản xuất nông nghiệp giai đoạn năm 202</w:t>
      </w:r>
      <w:r w:rsidRPr="0019374C">
        <w:rPr>
          <w:rFonts w:eastAsia="Times New Roman"/>
          <w:szCs w:val="28"/>
        </w:rPr>
        <w:t>1</w:t>
      </w:r>
      <w:r w:rsidRPr="0019374C">
        <w:rPr>
          <w:rFonts w:eastAsia="Times New Roman"/>
          <w:szCs w:val="28"/>
          <w:lang w:val="vi-VN"/>
        </w:rPr>
        <w:t xml:space="preserve"> đến năm 2030.</w:t>
      </w:r>
    </w:p>
    <w:p w14:paraId="1102B49E" w14:textId="77777777" w:rsidR="00F50B76" w:rsidRPr="0019374C" w:rsidRDefault="000D5F6F" w:rsidP="00742868">
      <w:pPr>
        <w:widowControl w:val="0"/>
        <w:tabs>
          <w:tab w:val="left" w:pos="7680"/>
          <w:tab w:val="right" w:pos="9000"/>
        </w:tabs>
        <w:spacing w:before="140" w:after="0"/>
        <w:ind w:firstLine="709"/>
        <w:jc w:val="both"/>
        <w:rPr>
          <w:rFonts w:eastAsia="Times New Roman"/>
          <w:szCs w:val="28"/>
          <w:lang w:val="en-GB"/>
        </w:rPr>
      </w:pPr>
      <w:r w:rsidRPr="0019374C">
        <w:rPr>
          <w:rFonts w:eastAsia="Times New Roman"/>
          <w:szCs w:val="28"/>
        </w:rPr>
        <w:t>X</w:t>
      </w:r>
      <w:r w:rsidR="00EB0E20" w:rsidRPr="0019374C">
        <w:rPr>
          <w:rFonts w:eastAsia="Times New Roman"/>
          <w:szCs w:val="28"/>
          <w:lang w:val="vi-VN"/>
        </w:rPr>
        <w:t xml:space="preserve">ây dựng vùng sản xuất NNUDCNC giải quyết việc làm nâng cao thu nhập cho người dân </w:t>
      </w:r>
      <w:r w:rsidR="006D7823" w:rsidRPr="0019374C">
        <w:rPr>
          <w:rFonts w:eastAsia="Times New Roman"/>
          <w:szCs w:val="28"/>
          <w:lang w:val="en-GB"/>
        </w:rPr>
        <w:t>ở các vùng sản xuất NNUDCNC</w:t>
      </w:r>
      <w:r w:rsidR="00EB0E20" w:rsidRPr="0019374C">
        <w:rPr>
          <w:rFonts w:eastAsia="Times New Roman"/>
          <w:szCs w:val="28"/>
          <w:lang w:val="vi-VN"/>
        </w:rPr>
        <w:t>, góp phần xây dựng NTM.</w:t>
      </w:r>
      <w:r w:rsidR="00DA3F0F" w:rsidRPr="0019374C">
        <w:rPr>
          <w:rFonts w:eastAsia="Times New Roman"/>
          <w:szCs w:val="28"/>
          <w:lang w:val="en-GB"/>
        </w:rPr>
        <w:t xml:space="preserve"> Đồng thời sản phẩm </w:t>
      </w:r>
      <w:bookmarkStart w:id="83" w:name="_Toc65485048"/>
      <w:bookmarkStart w:id="84" w:name="_Toc88318553"/>
      <w:bookmarkEnd w:id="76"/>
      <w:bookmarkEnd w:id="77"/>
      <w:r w:rsidR="00DA3F0F" w:rsidRPr="0019374C">
        <w:rPr>
          <w:rFonts w:eastAsia="Times New Roman"/>
          <w:szCs w:val="28"/>
          <w:lang w:val="en-GB"/>
        </w:rPr>
        <w:t xml:space="preserve">của </w:t>
      </w:r>
      <w:r w:rsidR="00DA3F0F" w:rsidRPr="0019374C">
        <w:rPr>
          <w:rFonts w:eastAsia="Times New Roman"/>
          <w:szCs w:val="28"/>
          <w:lang w:val="vi-VN"/>
        </w:rPr>
        <w:t>NNUDCNC</w:t>
      </w:r>
      <w:r w:rsidR="00DA3F0F" w:rsidRPr="0019374C">
        <w:rPr>
          <w:rFonts w:eastAsia="Times New Roman"/>
          <w:szCs w:val="28"/>
          <w:lang w:val="en-GB"/>
        </w:rPr>
        <w:t xml:space="preserve"> là những sản phẩm sạch, </w:t>
      </w:r>
      <w:r w:rsidR="00B24842" w:rsidRPr="0019374C">
        <w:rPr>
          <w:rFonts w:eastAsia="Times New Roman"/>
          <w:szCs w:val="28"/>
          <w:lang w:val="en-GB"/>
        </w:rPr>
        <w:t xml:space="preserve">xanh, </w:t>
      </w:r>
      <w:r w:rsidR="00DA3F0F" w:rsidRPr="0019374C">
        <w:rPr>
          <w:rFonts w:eastAsia="Times New Roman"/>
          <w:szCs w:val="28"/>
          <w:lang w:val="en-GB"/>
        </w:rPr>
        <w:t>an toàn cho sức khỏe người tiêu dùng.</w:t>
      </w:r>
    </w:p>
    <w:p w14:paraId="2FD7B9C9" w14:textId="77777777" w:rsidR="00DA3F0F" w:rsidRPr="0019374C" w:rsidRDefault="00DA3F0F" w:rsidP="00742868">
      <w:pPr>
        <w:widowControl w:val="0"/>
        <w:tabs>
          <w:tab w:val="left" w:pos="7680"/>
          <w:tab w:val="right" w:pos="9000"/>
        </w:tabs>
        <w:spacing w:before="140" w:after="0"/>
        <w:ind w:firstLine="709"/>
        <w:jc w:val="both"/>
        <w:rPr>
          <w:rFonts w:eastAsia="Times New Roman"/>
          <w:b/>
          <w:szCs w:val="28"/>
          <w:lang w:val="en-GB"/>
        </w:rPr>
      </w:pPr>
      <w:r w:rsidRPr="0019374C">
        <w:rPr>
          <w:rFonts w:eastAsia="Times New Roman"/>
          <w:b/>
          <w:szCs w:val="28"/>
          <w:lang w:val="en-GB"/>
        </w:rPr>
        <w:t>3. Hiệu quả về môi trường</w:t>
      </w:r>
    </w:p>
    <w:p w14:paraId="01FF2A31" w14:textId="77777777" w:rsidR="00DA3F0F" w:rsidRPr="0019374C" w:rsidRDefault="00DA3F0F" w:rsidP="00742868">
      <w:pPr>
        <w:widowControl w:val="0"/>
        <w:tabs>
          <w:tab w:val="left" w:pos="7680"/>
          <w:tab w:val="right" w:pos="9000"/>
        </w:tabs>
        <w:spacing w:before="140" w:after="0"/>
        <w:ind w:firstLine="709"/>
        <w:jc w:val="both"/>
        <w:rPr>
          <w:rFonts w:eastAsia="Times New Roman"/>
          <w:szCs w:val="28"/>
          <w:lang w:val="en-GB"/>
        </w:rPr>
      </w:pPr>
      <w:r w:rsidRPr="0019374C">
        <w:rPr>
          <w:rFonts w:eastAsia="Times New Roman"/>
          <w:b/>
          <w:szCs w:val="28"/>
          <w:lang w:val="en-GB"/>
        </w:rPr>
        <w:t xml:space="preserve"> </w:t>
      </w:r>
      <w:r w:rsidRPr="0019374C">
        <w:rPr>
          <w:rFonts w:eastAsia="Times New Roman"/>
          <w:szCs w:val="28"/>
          <w:lang w:val="en-GB"/>
        </w:rPr>
        <w:t>Các công nghệ ứng dụng trong s</w:t>
      </w:r>
      <w:r w:rsidRPr="0019374C">
        <w:rPr>
          <w:rFonts w:eastAsia="Times New Roman"/>
          <w:szCs w:val="28"/>
          <w:lang w:val="vi-VN"/>
        </w:rPr>
        <w:t xml:space="preserve">ản xuất </w:t>
      </w:r>
      <w:r w:rsidRPr="0019374C">
        <w:rPr>
          <w:rFonts w:eastAsia="Times New Roman"/>
          <w:szCs w:val="28"/>
          <w:lang w:val="en-GB"/>
        </w:rPr>
        <w:t>nông nghiệp phần lớn là các công nghệ thân thiện</w:t>
      </w:r>
      <w:r w:rsidR="00B24842" w:rsidRPr="0019374C">
        <w:rPr>
          <w:rFonts w:eastAsia="Times New Roman"/>
          <w:szCs w:val="28"/>
          <w:lang w:val="en-GB"/>
        </w:rPr>
        <w:t xml:space="preserve">, hài hòa </w:t>
      </w:r>
      <w:r w:rsidRPr="0019374C">
        <w:rPr>
          <w:rFonts w:eastAsia="Times New Roman"/>
          <w:szCs w:val="28"/>
          <w:lang w:val="en-GB"/>
        </w:rPr>
        <w:t>với môi trường</w:t>
      </w:r>
      <w:r w:rsidR="00B24842" w:rsidRPr="0019374C">
        <w:rPr>
          <w:rFonts w:eastAsia="Times New Roman"/>
          <w:szCs w:val="28"/>
          <w:lang w:val="en-GB"/>
        </w:rPr>
        <w:t>,</w:t>
      </w:r>
      <w:r w:rsidRPr="0019374C">
        <w:rPr>
          <w:rFonts w:eastAsia="Times New Roman"/>
          <w:szCs w:val="28"/>
          <w:lang w:val="en-GB"/>
        </w:rPr>
        <w:t xml:space="preserve"> góp phần bảo vệ môi trường và ứng phó với biến đổi khí hậu. Sản xuất nông nghiệp UDCNC giúp sử dụng hiệu quả nguồn tài nguyên đất và nước.</w:t>
      </w:r>
    </w:p>
    <w:p w14:paraId="350248EF" w14:textId="77777777" w:rsidR="00DA3F0F" w:rsidRPr="0019374C" w:rsidRDefault="00DA3F0F" w:rsidP="008A3BC5">
      <w:pPr>
        <w:widowControl w:val="0"/>
        <w:tabs>
          <w:tab w:val="left" w:pos="7680"/>
          <w:tab w:val="right" w:pos="9000"/>
        </w:tabs>
        <w:spacing w:before="140" w:after="0"/>
        <w:ind w:firstLine="709"/>
        <w:jc w:val="both"/>
        <w:rPr>
          <w:rFonts w:eastAsia="Times New Roman"/>
          <w:b/>
          <w:szCs w:val="28"/>
          <w:lang w:val="en-GB"/>
        </w:rPr>
      </w:pPr>
    </w:p>
    <w:p w14:paraId="017D2022" w14:textId="77777777" w:rsidR="00A27415" w:rsidRDefault="00A27415">
      <w:pPr>
        <w:spacing w:before="0" w:after="0"/>
        <w:rPr>
          <w:rFonts w:eastAsia="Times New Roman"/>
          <w:b/>
          <w:bCs/>
          <w:kern w:val="32"/>
          <w:szCs w:val="28"/>
          <w:lang w:val="x-none" w:eastAsia="x-none"/>
        </w:rPr>
      </w:pPr>
      <w:bookmarkStart w:id="85" w:name="_Toc103670780"/>
      <w:bookmarkStart w:id="86" w:name="_Toc104881030"/>
      <w:r>
        <w:rPr>
          <w:szCs w:val="28"/>
        </w:rPr>
        <w:br w:type="page"/>
      </w:r>
    </w:p>
    <w:p w14:paraId="33B4B5F8" w14:textId="434D2479" w:rsidR="00227D06" w:rsidRPr="0019374C" w:rsidRDefault="00227D06" w:rsidP="00252003">
      <w:pPr>
        <w:pStyle w:val="Heading1"/>
        <w:spacing w:before="0" w:after="0"/>
        <w:jc w:val="center"/>
        <w:rPr>
          <w:rFonts w:ascii="Times New Roman" w:hAnsi="Times New Roman"/>
          <w:sz w:val="28"/>
          <w:szCs w:val="28"/>
          <w:lang w:val="en-GB"/>
        </w:rPr>
      </w:pPr>
      <w:r w:rsidRPr="0019374C">
        <w:rPr>
          <w:rFonts w:ascii="Times New Roman" w:hAnsi="Times New Roman"/>
          <w:sz w:val="28"/>
          <w:szCs w:val="28"/>
        </w:rPr>
        <w:lastRenderedPageBreak/>
        <w:t>P</w:t>
      </w:r>
      <w:r w:rsidR="001552F6" w:rsidRPr="0019374C">
        <w:rPr>
          <w:rFonts w:ascii="Times New Roman" w:hAnsi="Times New Roman"/>
          <w:sz w:val="28"/>
          <w:szCs w:val="28"/>
        </w:rPr>
        <w:t>hần</w:t>
      </w:r>
      <w:r w:rsidRPr="0019374C">
        <w:rPr>
          <w:rFonts w:ascii="Times New Roman" w:hAnsi="Times New Roman"/>
          <w:sz w:val="28"/>
          <w:szCs w:val="28"/>
        </w:rPr>
        <w:t xml:space="preserve"> </w:t>
      </w:r>
      <w:bookmarkEnd w:id="83"/>
      <w:bookmarkEnd w:id="84"/>
      <w:r w:rsidR="00FA4745" w:rsidRPr="0019374C">
        <w:rPr>
          <w:rFonts w:ascii="Times New Roman" w:hAnsi="Times New Roman"/>
          <w:sz w:val="28"/>
          <w:szCs w:val="28"/>
          <w:lang w:val="en-GB"/>
        </w:rPr>
        <w:t>thứ ba</w:t>
      </w:r>
      <w:bookmarkEnd w:id="85"/>
      <w:bookmarkEnd w:id="86"/>
    </w:p>
    <w:p w14:paraId="36B5BDF7" w14:textId="77777777" w:rsidR="00403ABC" w:rsidRPr="0019374C" w:rsidRDefault="00403ABC" w:rsidP="00773C38">
      <w:pPr>
        <w:pStyle w:val="Heading1"/>
        <w:spacing w:before="0" w:after="0"/>
        <w:jc w:val="center"/>
        <w:rPr>
          <w:rFonts w:ascii="Times New Roman" w:hAnsi="Times New Roman"/>
          <w:sz w:val="28"/>
          <w:szCs w:val="28"/>
        </w:rPr>
      </w:pPr>
      <w:bookmarkStart w:id="87" w:name="_Toc88318554"/>
      <w:bookmarkStart w:id="88" w:name="_Toc103670781"/>
      <w:bookmarkStart w:id="89" w:name="_Toc104881031"/>
      <w:r w:rsidRPr="0019374C">
        <w:rPr>
          <w:rFonts w:ascii="Times New Roman" w:hAnsi="Times New Roman"/>
          <w:sz w:val="28"/>
          <w:szCs w:val="28"/>
          <w:lang w:val="en-US"/>
        </w:rPr>
        <w:t>LỘ TRÌNH</w:t>
      </w:r>
      <w:r w:rsidR="00773C38" w:rsidRPr="0019374C">
        <w:rPr>
          <w:rFonts w:ascii="Times New Roman" w:hAnsi="Times New Roman"/>
          <w:sz w:val="28"/>
          <w:szCs w:val="28"/>
          <w:lang w:val="en-US"/>
        </w:rPr>
        <w:t xml:space="preserve">, KINH PHÍ </w:t>
      </w:r>
      <w:r w:rsidRPr="0019374C">
        <w:rPr>
          <w:rFonts w:ascii="Times New Roman" w:hAnsi="Times New Roman"/>
          <w:sz w:val="28"/>
          <w:szCs w:val="28"/>
          <w:lang w:val="en-US"/>
        </w:rPr>
        <w:t xml:space="preserve">VÀ </w:t>
      </w:r>
      <w:r w:rsidR="00227D06" w:rsidRPr="0019374C">
        <w:rPr>
          <w:rFonts w:ascii="Times New Roman" w:hAnsi="Times New Roman"/>
          <w:sz w:val="28"/>
          <w:szCs w:val="28"/>
        </w:rPr>
        <w:t>TỔ CHỨC THỰC HIỆN</w:t>
      </w:r>
      <w:bookmarkEnd w:id="70"/>
      <w:bookmarkEnd w:id="71"/>
      <w:bookmarkEnd w:id="87"/>
      <w:bookmarkEnd w:id="88"/>
      <w:bookmarkEnd w:id="89"/>
    </w:p>
    <w:p w14:paraId="75458285" w14:textId="77777777" w:rsidR="00773C38" w:rsidRPr="0019374C" w:rsidRDefault="00773C38" w:rsidP="00773C38">
      <w:pPr>
        <w:rPr>
          <w:lang w:val="x-none" w:eastAsia="x-none"/>
        </w:rPr>
      </w:pPr>
    </w:p>
    <w:p w14:paraId="06AD27B3" w14:textId="77777777" w:rsidR="000B5773" w:rsidRPr="0019374C" w:rsidRDefault="00B00DC3" w:rsidP="00B00DC3">
      <w:pPr>
        <w:pStyle w:val="Heading2"/>
        <w:spacing w:before="120" w:after="120"/>
        <w:ind w:firstLine="709"/>
        <w:jc w:val="both"/>
        <w:rPr>
          <w:rFonts w:ascii="Times New Roman" w:eastAsia="Courier New" w:hAnsi="Times New Roman"/>
          <w:i w:val="0"/>
          <w:sz w:val="28"/>
          <w:lang w:val="en-US"/>
        </w:rPr>
      </w:pPr>
      <w:bookmarkStart w:id="90" w:name="_Toc104881032"/>
      <w:r w:rsidRPr="0019374C">
        <w:rPr>
          <w:rFonts w:ascii="Times New Roman" w:eastAsia="Courier New" w:hAnsi="Times New Roman"/>
          <w:i w:val="0"/>
          <w:sz w:val="28"/>
          <w:lang w:val="en-US"/>
        </w:rPr>
        <w:t xml:space="preserve">I. LỘ TRÌNH </w:t>
      </w:r>
      <w:r w:rsidR="00773C38" w:rsidRPr="0019374C">
        <w:rPr>
          <w:rFonts w:ascii="Times New Roman" w:eastAsia="Courier New" w:hAnsi="Times New Roman"/>
          <w:i w:val="0"/>
          <w:sz w:val="28"/>
          <w:lang w:val="en-US"/>
        </w:rPr>
        <w:t xml:space="preserve">VÀ KINH PHÍ </w:t>
      </w:r>
      <w:r w:rsidRPr="0019374C">
        <w:rPr>
          <w:rFonts w:ascii="Times New Roman" w:eastAsia="Courier New" w:hAnsi="Times New Roman"/>
          <w:i w:val="0"/>
          <w:sz w:val="28"/>
          <w:lang w:val="en-US"/>
        </w:rPr>
        <w:t>THỰC HIỆN</w:t>
      </w:r>
      <w:bookmarkEnd w:id="90"/>
    </w:p>
    <w:p w14:paraId="3BD8A969" w14:textId="7B6EBF89" w:rsidR="00B00DC3" w:rsidRPr="0019374C" w:rsidRDefault="00B00DC3" w:rsidP="00B00DC3">
      <w:pPr>
        <w:widowControl w:val="0"/>
        <w:tabs>
          <w:tab w:val="left" w:pos="7680"/>
          <w:tab w:val="right" w:pos="9000"/>
        </w:tabs>
        <w:spacing w:before="140" w:after="0"/>
        <w:ind w:firstLine="709"/>
        <w:jc w:val="both"/>
        <w:rPr>
          <w:rFonts w:eastAsia="Times New Roman"/>
          <w:szCs w:val="28"/>
          <w:lang w:val="en-GB"/>
        </w:rPr>
      </w:pPr>
      <w:r w:rsidRPr="0019374C">
        <w:rPr>
          <w:rFonts w:eastAsia="Times New Roman"/>
          <w:szCs w:val="28"/>
          <w:lang w:val="en-GB"/>
        </w:rPr>
        <w:t>Căn cứ vào quy hoạch và điều kiện từng vùng định hướng NNUDCNC giai đoạn 2022 – 2030 xác định lộ trình thực hiện như sau:</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36"/>
        <w:gridCol w:w="965"/>
        <w:gridCol w:w="992"/>
        <w:gridCol w:w="911"/>
        <w:gridCol w:w="965"/>
        <w:gridCol w:w="932"/>
        <w:gridCol w:w="801"/>
        <w:gridCol w:w="736"/>
        <w:gridCol w:w="736"/>
      </w:tblGrid>
      <w:tr w:rsidR="0019374C" w:rsidRPr="0019374C" w14:paraId="0CB7E412" w14:textId="77777777" w:rsidTr="00E7237D">
        <w:trPr>
          <w:trHeight w:val="959"/>
        </w:trPr>
        <w:tc>
          <w:tcPr>
            <w:tcW w:w="1951" w:type="dxa"/>
            <w:tcBorders>
              <w:tl2br w:val="single" w:sz="4" w:space="0" w:color="auto"/>
            </w:tcBorders>
            <w:shd w:val="clear" w:color="auto" w:fill="auto"/>
            <w:vAlign w:val="center"/>
          </w:tcPr>
          <w:p w14:paraId="00FD3172" w14:textId="77777777" w:rsidR="00063E22" w:rsidRPr="0019374C" w:rsidRDefault="00063E22" w:rsidP="00E7237D">
            <w:pPr>
              <w:widowControl w:val="0"/>
              <w:tabs>
                <w:tab w:val="left" w:pos="7680"/>
                <w:tab w:val="right" w:pos="9000"/>
              </w:tabs>
              <w:spacing w:before="140" w:after="0"/>
              <w:jc w:val="center"/>
              <w:rPr>
                <w:rFonts w:eastAsia="Times New Roman"/>
                <w:sz w:val="26"/>
                <w:szCs w:val="26"/>
                <w:lang w:val="en-GB"/>
              </w:rPr>
            </w:pPr>
            <w:r w:rsidRPr="0019374C">
              <w:rPr>
                <w:rFonts w:eastAsia="Times New Roman"/>
                <w:sz w:val="26"/>
                <w:szCs w:val="26"/>
                <w:lang w:val="en-GB"/>
              </w:rPr>
              <w:t xml:space="preserve">          </w:t>
            </w:r>
            <w:bookmarkStart w:id="91" w:name="_Hlk117490818"/>
            <w:r w:rsidRPr="0019374C">
              <w:rPr>
                <w:rFonts w:eastAsia="Times New Roman"/>
                <w:sz w:val="26"/>
                <w:szCs w:val="26"/>
                <w:lang w:val="en-GB"/>
              </w:rPr>
              <w:t>Năm</w:t>
            </w:r>
          </w:p>
          <w:p w14:paraId="0C5E8CB7" w14:textId="77777777" w:rsidR="00063E22" w:rsidRPr="0019374C" w:rsidRDefault="00063E22" w:rsidP="00E7237D">
            <w:pPr>
              <w:widowControl w:val="0"/>
              <w:tabs>
                <w:tab w:val="left" w:pos="7680"/>
                <w:tab w:val="right" w:pos="9000"/>
              </w:tabs>
              <w:spacing w:before="140" w:after="0"/>
              <w:rPr>
                <w:rFonts w:eastAsia="Times New Roman"/>
                <w:spacing w:val="-24"/>
                <w:sz w:val="26"/>
                <w:szCs w:val="26"/>
                <w:lang w:val="en-GB"/>
              </w:rPr>
            </w:pPr>
            <w:r w:rsidRPr="0019374C">
              <w:rPr>
                <w:rFonts w:eastAsia="Times New Roman"/>
                <w:spacing w:val="-24"/>
                <w:sz w:val="26"/>
                <w:szCs w:val="26"/>
                <w:lang w:val="en-GB"/>
              </w:rPr>
              <w:t>Nội dung</w:t>
            </w:r>
          </w:p>
        </w:tc>
        <w:tc>
          <w:tcPr>
            <w:tcW w:w="736" w:type="dxa"/>
            <w:shd w:val="clear" w:color="auto" w:fill="auto"/>
            <w:vAlign w:val="center"/>
          </w:tcPr>
          <w:p w14:paraId="2248FD58" w14:textId="77777777" w:rsidR="00063E22" w:rsidRPr="0019374C" w:rsidRDefault="00063E22" w:rsidP="00E7237D">
            <w:pPr>
              <w:widowControl w:val="0"/>
              <w:tabs>
                <w:tab w:val="left" w:pos="7680"/>
                <w:tab w:val="right" w:pos="9000"/>
              </w:tabs>
              <w:spacing w:before="140" w:after="0"/>
              <w:jc w:val="center"/>
              <w:rPr>
                <w:rFonts w:eastAsia="Times New Roman"/>
                <w:sz w:val="26"/>
                <w:szCs w:val="26"/>
                <w:lang w:val="en-GB"/>
              </w:rPr>
            </w:pPr>
            <w:r w:rsidRPr="0019374C">
              <w:rPr>
                <w:rFonts w:eastAsia="Times New Roman"/>
                <w:sz w:val="26"/>
                <w:szCs w:val="26"/>
                <w:lang w:val="en-GB"/>
              </w:rPr>
              <w:t>2022</w:t>
            </w:r>
          </w:p>
        </w:tc>
        <w:tc>
          <w:tcPr>
            <w:tcW w:w="965" w:type="dxa"/>
            <w:shd w:val="clear" w:color="auto" w:fill="auto"/>
            <w:vAlign w:val="center"/>
          </w:tcPr>
          <w:p w14:paraId="652BF0C8" w14:textId="77777777" w:rsidR="00063E22" w:rsidRPr="0019374C" w:rsidRDefault="00063E22" w:rsidP="00E7237D">
            <w:pPr>
              <w:widowControl w:val="0"/>
              <w:tabs>
                <w:tab w:val="left" w:pos="7680"/>
                <w:tab w:val="right" w:pos="9000"/>
              </w:tabs>
              <w:spacing w:before="140" w:after="0"/>
              <w:jc w:val="center"/>
              <w:rPr>
                <w:rFonts w:eastAsia="Times New Roman"/>
                <w:sz w:val="26"/>
                <w:szCs w:val="26"/>
                <w:lang w:val="en-GB"/>
              </w:rPr>
            </w:pPr>
            <w:r w:rsidRPr="0019374C">
              <w:rPr>
                <w:rFonts w:eastAsia="Times New Roman"/>
                <w:sz w:val="26"/>
                <w:szCs w:val="26"/>
                <w:lang w:val="en-GB"/>
              </w:rPr>
              <w:t>2023</w:t>
            </w:r>
          </w:p>
        </w:tc>
        <w:tc>
          <w:tcPr>
            <w:tcW w:w="992" w:type="dxa"/>
            <w:shd w:val="clear" w:color="auto" w:fill="auto"/>
            <w:vAlign w:val="center"/>
          </w:tcPr>
          <w:p w14:paraId="61C1245C" w14:textId="77777777" w:rsidR="00063E22" w:rsidRPr="0019374C" w:rsidRDefault="00063E22" w:rsidP="00E7237D">
            <w:pPr>
              <w:widowControl w:val="0"/>
              <w:tabs>
                <w:tab w:val="left" w:pos="7680"/>
                <w:tab w:val="right" w:pos="9000"/>
              </w:tabs>
              <w:spacing w:before="140" w:after="0"/>
              <w:jc w:val="center"/>
              <w:rPr>
                <w:rFonts w:eastAsia="Times New Roman"/>
                <w:sz w:val="26"/>
                <w:szCs w:val="26"/>
                <w:lang w:val="en-GB"/>
              </w:rPr>
            </w:pPr>
            <w:r w:rsidRPr="0019374C">
              <w:rPr>
                <w:rFonts w:eastAsia="Times New Roman"/>
                <w:sz w:val="26"/>
                <w:szCs w:val="26"/>
                <w:lang w:val="en-GB"/>
              </w:rPr>
              <w:t>2024</w:t>
            </w:r>
          </w:p>
        </w:tc>
        <w:tc>
          <w:tcPr>
            <w:tcW w:w="911" w:type="dxa"/>
            <w:shd w:val="clear" w:color="auto" w:fill="auto"/>
            <w:vAlign w:val="center"/>
          </w:tcPr>
          <w:p w14:paraId="499CD95A" w14:textId="77777777" w:rsidR="00063E22" w:rsidRPr="0019374C" w:rsidRDefault="00063E22" w:rsidP="00E7237D">
            <w:pPr>
              <w:widowControl w:val="0"/>
              <w:tabs>
                <w:tab w:val="left" w:pos="7680"/>
                <w:tab w:val="right" w:pos="9000"/>
              </w:tabs>
              <w:spacing w:before="140" w:after="0"/>
              <w:jc w:val="center"/>
              <w:rPr>
                <w:rFonts w:eastAsia="Times New Roman"/>
                <w:sz w:val="26"/>
                <w:szCs w:val="26"/>
                <w:lang w:val="en-GB"/>
              </w:rPr>
            </w:pPr>
            <w:r w:rsidRPr="0019374C">
              <w:rPr>
                <w:rFonts w:eastAsia="Times New Roman"/>
                <w:sz w:val="26"/>
                <w:szCs w:val="26"/>
                <w:lang w:val="en-GB"/>
              </w:rPr>
              <w:t>2025</w:t>
            </w:r>
          </w:p>
        </w:tc>
        <w:tc>
          <w:tcPr>
            <w:tcW w:w="965" w:type="dxa"/>
            <w:shd w:val="clear" w:color="auto" w:fill="auto"/>
            <w:vAlign w:val="center"/>
          </w:tcPr>
          <w:p w14:paraId="214B3C2C" w14:textId="77777777" w:rsidR="00063E22" w:rsidRPr="0019374C" w:rsidRDefault="00063E22" w:rsidP="00E7237D">
            <w:pPr>
              <w:widowControl w:val="0"/>
              <w:tabs>
                <w:tab w:val="left" w:pos="7680"/>
                <w:tab w:val="right" w:pos="9000"/>
              </w:tabs>
              <w:spacing w:before="140" w:after="0"/>
              <w:jc w:val="center"/>
              <w:rPr>
                <w:rFonts w:eastAsia="Times New Roman"/>
                <w:sz w:val="26"/>
                <w:szCs w:val="26"/>
                <w:lang w:val="en-GB"/>
              </w:rPr>
            </w:pPr>
            <w:r w:rsidRPr="0019374C">
              <w:rPr>
                <w:rFonts w:eastAsia="Times New Roman"/>
                <w:sz w:val="26"/>
                <w:szCs w:val="26"/>
                <w:lang w:val="en-GB"/>
              </w:rPr>
              <w:t>2026</w:t>
            </w:r>
          </w:p>
        </w:tc>
        <w:tc>
          <w:tcPr>
            <w:tcW w:w="932" w:type="dxa"/>
            <w:shd w:val="clear" w:color="auto" w:fill="auto"/>
            <w:vAlign w:val="center"/>
          </w:tcPr>
          <w:p w14:paraId="5E501BBB" w14:textId="77777777" w:rsidR="00063E22" w:rsidRPr="0019374C" w:rsidRDefault="00063E22" w:rsidP="00E7237D">
            <w:pPr>
              <w:widowControl w:val="0"/>
              <w:tabs>
                <w:tab w:val="left" w:pos="7680"/>
                <w:tab w:val="right" w:pos="9000"/>
              </w:tabs>
              <w:spacing w:before="140" w:after="0"/>
              <w:jc w:val="center"/>
              <w:rPr>
                <w:rFonts w:eastAsia="Times New Roman"/>
                <w:sz w:val="26"/>
                <w:szCs w:val="26"/>
                <w:lang w:val="en-GB"/>
              </w:rPr>
            </w:pPr>
            <w:r w:rsidRPr="0019374C">
              <w:rPr>
                <w:rFonts w:eastAsia="Times New Roman"/>
                <w:sz w:val="26"/>
                <w:szCs w:val="26"/>
                <w:lang w:val="en-GB"/>
              </w:rPr>
              <w:t>2027</w:t>
            </w:r>
          </w:p>
        </w:tc>
        <w:tc>
          <w:tcPr>
            <w:tcW w:w="801" w:type="dxa"/>
            <w:shd w:val="clear" w:color="auto" w:fill="auto"/>
            <w:vAlign w:val="center"/>
          </w:tcPr>
          <w:p w14:paraId="4244B42B" w14:textId="77777777" w:rsidR="00063E22" w:rsidRPr="0019374C" w:rsidRDefault="00063E22" w:rsidP="00E7237D">
            <w:pPr>
              <w:widowControl w:val="0"/>
              <w:tabs>
                <w:tab w:val="left" w:pos="7680"/>
                <w:tab w:val="right" w:pos="9000"/>
              </w:tabs>
              <w:spacing w:before="140" w:after="0"/>
              <w:jc w:val="center"/>
              <w:rPr>
                <w:rFonts w:eastAsia="Times New Roman"/>
                <w:sz w:val="26"/>
                <w:szCs w:val="26"/>
                <w:lang w:val="en-GB"/>
              </w:rPr>
            </w:pPr>
            <w:r w:rsidRPr="0019374C">
              <w:rPr>
                <w:rFonts w:eastAsia="Times New Roman"/>
                <w:sz w:val="26"/>
                <w:szCs w:val="26"/>
                <w:lang w:val="en-GB"/>
              </w:rPr>
              <w:t>2028</w:t>
            </w:r>
          </w:p>
        </w:tc>
        <w:tc>
          <w:tcPr>
            <w:tcW w:w="736" w:type="dxa"/>
            <w:shd w:val="clear" w:color="auto" w:fill="auto"/>
            <w:vAlign w:val="center"/>
          </w:tcPr>
          <w:p w14:paraId="60C0AA4A" w14:textId="77777777" w:rsidR="00063E22" w:rsidRPr="0019374C" w:rsidRDefault="00063E22" w:rsidP="00E7237D">
            <w:pPr>
              <w:widowControl w:val="0"/>
              <w:tabs>
                <w:tab w:val="left" w:pos="7680"/>
                <w:tab w:val="right" w:pos="9000"/>
              </w:tabs>
              <w:spacing w:before="140" w:after="0"/>
              <w:jc w:val="center"/>
              <w:rPr>
                <w:rFonts w:eastAsia="Times New Roman"/>
                <w:sz w:val="26"/>
                <w:szCs w:val="26"/>
                <w:lang w:val="en-GB"/>
              </w:rPr>
            </w:pPr>
            <w:r w:rsidRPr="0019374C">
              <w:rPr>
                <w:rFonts w:eastAsia="Times New Roman"/>
                <w:sz w:val="26"/>
                <w:szCs w:val="26"/>
                <w:lang w:val="en-GB"/>
              </w:rPr>
              <w:t>2029</w:t>
            </w:r>
          </w:p>
        </w:tc>
        <w:tc>
          <w:tcPr>
            <w:tcW w:w="736" w:type="dxa"/>
            <w:shd w:val="clear" w:color="auto" w:fill="auto"/>
            <w:vAlign w:val="center"/>
          </w:tcPr>
          <w:p w14:paraId="5A51BC76" w14:textId="77777777" w:rsidR="00063E22" w:rsidRPr="0019374C" w:rsidRDefault="00063E22" w:rsidP="00E7237D">
            <w:pPr>
              <w:widowControl w:val="0"/>
              <w:tabs>
                <w:tab w:val="left" w:pos="7680"/>
                <w:tab w:val="right" w:pos="9000"/>
              </w:tabs>
              <w:spacing w:before="140" w:after="0"/>
              <w:jc w:val="center"/>
              <w:rPr>
                <w:rFonts w:eastAsia="Times New Roman"/>
                <w:sz w:val="26"/>
                <w:szCs w:val="26"/>
                <w:lang w:val="en-GB"/>
              </w:rPr>
            </w:pPr>
            <w:r w:rsidRPr="0019374C">
              <w:rPr>
                <w:rFonts w:eastAsia="Times New Roman"/>
                <w:sz w:val="26"/>
                <w:szCs w:val="26"/>
                <w:lang w:val="en-GB"/>
              </w:rPr>
              <w:t>2030</w:t>
            </w:r>
          </w:p>
        </w:tc>
      </w:tr>
      <w:tr w:rsidR="0019374C" w:rsidRPr="0019374C" w14:paraId="5ED20E8D" w14:textId="77777777" w:rsidTr="00E7237D">
        <w:trPr>
          <w:trHeight w:val="846"/>
        </w:trPr>
        <w:tc>
          <w:tcPr>
            <w:tcW w:w="1951" w:type="dxa"/>
            <w:shd w:val="clear" w:color="auto" w:fill="auto"/>
          </w:tcPr>
          <w:p w14:paraId="05B53AEB" w14:textId="77777777" w:rsidR="00063E22" w:rsidRPr="0019374C" w:rsidRDefault="00063E22" w:rsidP="00E7237D">
            <w:pPr>
              <w:widowControl w:val="0"/>
              <w:tabs>
                <w:tab w:val="left" w:pos="7680"/>
                <w:tab w:val="right" w:pos="9000"/>
              </w:tabs>
              <w:spacing w:before="140" w:after="0"/>
              <w:jc w:val="both"/>
              <w:rPr>
                <w:rFonts w:eastAsia="Times New Roman"/>
                <w:sz w:val="26"/>
                <w:szCs w:val="26"/>
                <w:lang w:val="en-GB"/>
              </w:rPr>
            </w:pPr>
            <w:r w:rsidRPr="0019374C">
              <w:rPr>
                <w:rFonts w:eastAsia="Times New Roman"/>
                <w:sz w:val="26"/>
                <w:szCs w:val="26"/>
                <w:lang w:val="en-GB"/>
              </w:rPr>
              <w:t>1. Công nhận các vùng</w:t>
            </w:r>
          </w:p>
        </w:tc>
        <w:tc>
          <w:tcPr>
            <w:tcW w:w="736" w:type="dxa"/>
            <w:shd w:val="clear" w:color="auto" w:fill="auto"/>
          </w:tcPr>
          <w:p w14:paraId="14A1FB93" w14:textId="77777777" w:rsidR="00063E22" w:rsidRPr="0019374C" w:rsidRDefault="00063E22" w:rsidP="00E7237D">
            <w:pPr>
              <w:widowControl w:val="0"/>
              <w:tabs>
                <w:tab w:val="left" w:pos="7680"/>
                <w:tab w:val="right" w:pos="9000"/>
              </w:tabs>
              <w:spacing w:before="140" w:after="0"/>
              <w:jc w:val="both"/>
              <w:rPr>
                <w:rFonts w:eastAsia="Times New Roman"/>
                <w:sz w:val="26"/>
                <w:szCs w:val="26"/>
                <w:lang w:val="en-GB"/>
              </w:rPr>
            </w:pPr>
          </w:p>
        </w:tc>
        <w:tc>
          <w:tcPr>
            <w:tcW w:w="965" w:type="dxa"/>
            <w:shd w:val="clear" w:color="auto" w:fill="auto"/>
          </w:tcPr>
          <w:p w14:paraId="253D04B4" w14:textId="77777777" w:rsidR="00063E22" w:rsidRPr="0019374C" w:rsidRDefault="00063E22" w:rsidP="00E7237D">
            <w:pPr>
              <w:widowControl w:val="0"/>
              <w:tabs>
                <w:tab w:val="left" w:pos="7680"/>
                <w:tab w:val="right" w:pos="9000"/>
              </w:tabs>
              <w:spacing w:before="140" w:after="0"/>
              <w:jc w:val="both"/>
              <w:rPr>
                <w:rFonts w:eastAsia="Times New Roman"/>
                <w:sz w:val="26"/>
                <w:szCs w:val="26"/>
                <w:lang w:val="en-GB"/>
              </w:rPr>
            </w:pPr>
          </w:p>
        </w:tc>
        <w:tc>
          <w:tcPr>
            <w:tcW w:w="992" w:type="dxa"/>
            <w:shd w:val="clear" w:color="auto" w:fill="auto"/>
          </w:tcPr>
          <w:p w14:paraId="30EA401D" w14:textId="77777777" w:rsidR="00063E22" w:rsidRPr="0019374C" w:rsidRDefault="00063E22" w:rsidP="00E7237D">
            <w:pPr>
              <w:widowControl w:val="0"/>
              <w:tabs>
                <w:tab w:val="left" w:pos="7680"/>
                <w:tab w:val="right" w:pos="9000"/>
              </w:tabs>
              <w:spacing w:before="140" w:after="0"/>
              <w:jc w:val="both"/>
              <w:rPr>
                <w:rFonts w:eastAsia="Times New Roman"/>
                <w:sz w:val="26"/>
                <w:szCs w:val="26"/>
                <w:lang w:val="en-GB"/>
              </w:rPr>
            </w:pPr>
            <w:r w:rsidRPr="0019374C">
              <w:rPr>
                <w:rFonts w:eastAsia="Times New Roman"/>
                <w:sz w:val="26"/>
                <w:szCs w:val="26"/>
                <w:lang w:val="en-GB"/>
              </w:rPr>
              <w:t>1,2,3,6</w:t>
            </w:r>
          </w:p>
        </w:tc>
        <w:tc>
          <w:tcPr>
            <w:tcW w:w="911" w:type="dxa"/>
            <w:shd w:val="clear" w:color="auto" w:fill="auto"/>
          </w:tcPr>
          <w:p w14:paraId="25AA6065" w14:textId="77777777" w:rsidR="00063E22" w:rsidRPr="0019374C" w:rsidRDefault="00063E22" w:rsidP="00E7237D">
            <w:pPr>
              <w:widowControl w:val="0"/>
              <w:tabs>
                <w:tab w:val="left" w:pos="7680"/>
                <w:tab w:val="right" w:pos="9000"/>
              </w:tabs>
              <w:spacing w:before="140" w:after="0"/>
              <w:jc w:val="both"/>
              <w:rPr>
                <w:rFonts w:eastAsia="Times New Roman"/>
                <w:sz w:val="26"/>
                <w:szCs w:val="26"/>
                <w:lang w:val="en-GB"/>
              </w:rPr>
            </w:pPr>
            <w:r w:rsidRPr="0019374C">
              <w:rPr>
                <w:rFonts w:eastAsia="Times New Roman"/>
                <w:sz w:val="26"/>
                <w:szCs w:val="26"/>
                <w:lang w:val="en-GB"/>
              </w:rPr>
              <w:t>4,5,7,8,9</w:t>
            </w:r>
          </w:p>
        </w:tc>
        <w:tc>
          <w:tcPr>
            <w:tcW w:w="965" w:type="dxa"/>
            <w:shd w:val="clear" w:color="auto" w:fill="auto"/>
          </w:tcPr>
          <w:p w14:paraId="1440BD97" w14:textId="77777777" w:rsidR="00063E22" w:rsidRPr="0019374C" w:rsidRDefault="00063E22" w:rsidP="00E7237D">
            <w:pPr>
              <w:widowControl w:val="0"/>
              <w:tabs>
                <w:tab w:val="left" w:pos="7680"/>
                <w:tab w:val="right" w:pos="9000"/>
              </w:tabs>
              <w:spacing w:before="140" w:after="0"/>
              <w:jc w:val="both"/>
              <w:rPr>
                <w:rFonts w:eastAsia="Times New Roman"/>
                <w:sz w:val="26"/>
                <w:szCs w:val="26"/>
                <w:lang w:val="en-GB"/>
              </w:rPr>
            </w:pPr>
            <w:r w:rsidRPr="0019374C">
              <w:rPr>
                <w:rFonts w:eastAsia="Times New Roman"/>
                <w:sz w:val="26"/>
                <w:szCs w:val="26"/>
                <w:lang w:val="en-GB"/>
              </w:rPr>
              <w:t>10,16,14</w:t>
            </w:r>
          </w:p>
        </w:tc>
        <w:tc>
          <w:tcPr>
            <w:tcW w:w="932" w:type="dxa"/>
            <w:shd w:val="clear" w:color="auto" w:fill="auto"/>
          </w:tcPr>
          <w:p w14:paraId="12B5F47E" w14:textId="77777777" w:rsidR="00063E22" w:rsidRPr="0019374C" w:rsidRDefault="00063E22" w:rsidP="00E7237D">
            <w:pPr>
              <w:widowControl w:val="0"/>
              <w:tabs>
                <w:tab w:val="left" w:pos="7680"/>
                <w:tab w:val="right" w:pos="9000"/>
              </w:tabs>
              <w:spacing w:before="140" w:after="0"/>
              <w:jc w:val="both"/>
              <w:rPr>
                <w:rFonts w:eastAsia="Times New Roman"/>
                <w:sz w:val="26"/>
                <w:szCs w:val="26"/>
                <w:lang w:val="en-GB"/>
              </w:rPr>
            </w:pPr>
            <w:r w:rsidRPr="0019374C">
              <w:rPr>
                <w:rFonts w:eastAsia="Times New Roman"/>
                <w:sz w:val="26"/>
                <w:szCs w:val="26"/>
                <w:lang w:val="en-GB"/>
              </w:rPr>
              <w:t>11,15,17</w:t>
            </w:r>
          </w:p>
        </w:tc>
        <w:tc>
          <w:tcPr>
            <w:tcW w:w="801" w:type="dxa"/>
            <w:shd w:val="clear" w:color="auto" w:fill="auto"/>
          </w:tcPr>
          <w:p w14:paraId="697146CF" w14:textId="77777777" w:rsidR="00063E22" w:rsidRPr="0019374C" w:rsidRDefault="00063E22" w:rsidP="00E7237D">
            <w:pPr>
              <w:widowControl w:val="0"/>
              <w:tabs>
                <w:tab w:val="left" w:pos="7680"/>
                <w:tab w:val="right" w:pos="9000"/>
              </w:tabs>
              <w:spacing w:before="140" w:after="0"/>
              <w:jc w:val="both"/>
              <w:rPr>
                <w:rFonts w:eastAsia="Times New Roman"/>
                <w:sz w:val="26"/>
                <w:szCs w:val="26"/>
                <w:lang w:val="en-GB"/>
              </w:rPr>
            </w:pPr>
            <w:r w:rsidRPr="0019374C">
              <w:rPr>
                <w:rFonts w:eastAsia="Times New Roman"/>
                <w:sz w:val="26"/>
                <w:szCs w:val="26"/>
                <w:lang w:val="en-GB"/>
              </w:rPr>
              <w:t>13,19</w:t>
            </w:r>
          </w:p>
        </w:tc>
        <w:tc>
          <w:tcPr>
            <w:tcW w:w="736" w:type="dxa"/>
            <w:shd w:val="clear" w:color="auto" w:fill="auto"/>
          </w:tcPr>
          <w:p w14:paraId="39B66684" w14:textId="77777777" w:rsidR="00063E22" w:rsidRPr="0019374C" w:rsidRDefault="00063E22" w:rsidP="00E7237D">
            <w:pPr>
              <w:widowControl w:val="0"/>
              <w:tabs>
                <w:tab w:val="left" w:pos="7680"/>
                <w:tab w:val="right" w:pos="9000"/>
              </w:tabs>
              <w:spacing w:before="140" w:after="0"/>
              <w:jc w:val="both"/>
              <w:rPr>
                <w:rFonts w:eastAsia="Times New Roman"/>
                <w:sz w:val="26"/>
                <w:szCs w:val="26"/>
                <w:lang w:val="en-GB"/>
              </w:rPr>
            </w:pPr>
            <w:r w:rsidRPr="0019374C">
              <w:rPr>
                <w:rFonts w:eastAsia="Times New Roman"/>
                <w:sz w:val="26"/>
                <w:szCs w:val="26"/>
                <w:lang w:val="en-GB"/>
              </w:rPr>
              <w:t>18, 20</w:t>
            </w:r>
          </w:p>
        </w:tc>
        <w:tc>
          <w:tcPr>
            <w:tcW w:w="736" w:type="dxa"/>
            <w:shd w:val="clear" w:color="auto" w:fill="auto"/>
          </w:tcPr>
          <w:p w14:paraId="25879E56" w14:textId="77777777" w:rsidR="00063E22" w:rsidRPr="0019374C" w:rsidRDefault="00063E22" w:rsidP="00E7237D">
            <w:pPr>
              <w:widowControl w:val="0"/>
              <w:tabs>
                <w:tab w:val="left" w:pos="7680"/>
                <w:tab w:val="right" w:pos="9000"/>
              </w:tabs>
              <w:spacing w:before="140" w:after="0"/>
              <w:jc w:val="both"/>
              <w:rPr>
                <w:rFonts w:eastAsia="Times New Roman"/>
                <w:sz w:val="26"/>
                <w:szCs w:val="26"/>
                <w:lang w:val="en-GB"/>
              </w:rPr>
            </w:pPr>
            <w:r w:rsidRPr="0019374C">
              <w:rPr>
                <w:rFonts w:eastAsia="Times New Roman"/>
                <w:sz w:val="26"/>
                <w:szCs w:val="26"/>
                <w:lang w:val="en-GB"/>
              </w:rPr>
              <w:t>12</w:t>
            </w:r>
          </w:p>
        </w:tc>
      </w:tr>
      <w:tr w:rsidR="0019374C" w:rsidRPr="0019374C" w14:paraId="1DD6F561" w14:textId="77777777" w:rsidTr="00E7237D">
        <w:tc>
          <w:tcPr>
            <w:tcW w:w="1951" w:type="dxa"/>
            <w:shd w:val="clear" w:color="auto" w:fill="auto"/>
          </w:tcPr>
          <w:p w14:paraId="3B8511BD" w14:textId="77777777" w:rsidR="00063E22" w:rsidRPr="0019374C" w:rsidRDefault="00063E22" w:rsidP="00E7237D">
            <w:pPr>
              <w:widowControl w:val="0"/>
              <w:tabs>
                <w:tab w:val="left" w:pos="7680"/>
                <w:tab w:val="right" w:pos="9000"/>
              </w:tabs>
              <w:spacing w:before="140" w:after="0"/>
              <w:jc w:val="both"/>
              <w:rPr>
                <w:rFonts w:eastAsia="Times New Roman"/>
                <w:sz w:val="26"/>
                <w:szCs w:val="26"/>
                <w:lang w:val="en-GB"/>
              </w:rPr>
            </w:pPr>
            <w:r w:rsidRPr="0019374C">
              <w:rPr>
                <w:rFonts w:eastAsia="Times New Roman"/>
                <w:sz w:val="26"/>
                <w:szCs w:val="26"/>
                <w:lang w:val="en-GB"/>
              </w:rPr>
              <w:t>2. Hỗ trợ các vùng đạt đủ 5 tiêu chí</w:t>
            </w:r>
          </w:p>
        </w:tc>
        <w:tc>
          <w:tcPr>
            <w:tcW w:w="736" w:type="dxa"/>
            <w:shd w:val="clear" w:color="auto" w:fill="auto"/>
          </w:tcPr>
          <w:p w14:paraId="7B064351" w14:textId="77777777" w:rsidR="00063E22" w:rsidRPr="0019374C" w:rsidRDefault="00063E22" w:rsidP="00E7237D">
            <w:pPr>
              <w:widowControl w:val="0"/>
              <w:tabs>
                <w:tab w:val="left" w:pos="7680"/>
                <w:tab w:val="right" w:pos="9000"/>
              </w:tabs>
              <w:spacing w:before="140" w:after="0"/>
              <w:jc w:val="both"/>
              <w:rPr>
                <w:rFonts w:eastAsia="Times New Roman"/>
                <w:sz w:val="26"/>
                <w:szCs w:val="26"/>
                <w:lang w:val="en-GB"/>
              </w:rPr>
            </w:pPr>
            <w:r w:rsidRPr="0019374C">
              <w:rPr>
                <w:rFonts w:eastAsia="Times New Roman"/>
                <w:sz w:val="26"/>
                <w:szCs w:val="26"/>
                <w:lang w:val="en-GB"/>
              </w:rPr>
              <w:t>16</w:t>
            </w:r>
          </w:p>
        </w:tc>
        <w:tc>
          <w:tcPr>
            <w:tcW w:w="965" w:type="dxa"/>
            <w:shd w:val="clear" w:color="auto" w:fill="auto"/>
          </w:tcPr>
          <w:p w14:paraId="3A517B74" w14:textId="77777777" w:rsidR="00063E22" w:rsidRPr="0019374C" w:rsidRDefault="00063E22" w:rsidP="00E7237D">
            <w:pPr>
              <w:widowControl w:val="0"/>
              <w:tabs>
                <w:tab w:val="left" w:pos="7680"/>
                <w:tab w:val="right" w:pos="9000"/>
              </w:tabs>
              <w:spacing w:before="140" w:after="0"/>
              <w:jc w:val="both"/>
              <w:rPr>
                <w:rFonts w:eastAsia="Times New Roman"/>
                <w:sz w:val="26"/>
                <w:szCs w:val="26"/>
                <w:lang w:val="en-GB"/>
              </w:rPr>
            </w:pPr>
            <w:r w:rsidRPr="0019374C">
              <w:rPr>
                <w:rFonts w:eastAsia="Times New Roman"/>
                <w:sz w:val="26"/>
                <w:szCs w:val="26"/>
                <w:lang w:val="en-GB"/>
              </w:rPr>
              <w:t>1,2,3,45,6,1011,12,13,16</w:t>
            </w:r>
          </w:p>
        </w:tc>
        <w:tc>
          <w:tcPr>
            <w:tcW w:w="992" w:type="dxa"/>
            <w:shd w:val="clear" w:color="auto" w:fill="auto"/>
          </w:tcPr>
          <w:p w14:paraId="62F9E2E3" w14:textId="77777777" w:rsidR="00063E22" w:rsidRPr="0019374C" w:rsidRDefault="00063E22" w:rsidP="00E7237D">
            <w:pPr>
              <w:widowControl w:val="0"/>
              <w:tabs>
                <w:tab w:val="left" w:pos="7680"/>
                <w:tab w:val="right" w:pos="9000"/>
              </w:tabs>
              <w:spacing w:before="140" w:after="0"/>
              <w:jc w:val="both"/>
              <w:rPr>
                <w:rFonts w:eastAsia="Times New Roman"/>
                <w:sz w:val="26"/>
                <w:szCs w:val="26"/>
                <w:lang w:val="en-GB"/>
              </w:rPr>
            </w:pPr>
            <w:r w:rsidRPr="0019374C">
              <w:rPr>
                <w:rFonts w:eastAsia="Times New Roman"/>
                <w:sz w:val="26"/>
                <w:szCs w:val="26"/>
                <w:lang w:val="en-GB"/>
              </w:rPr>
              <w:t>4,5, 7,8,9, 10,11,12,13,14,15,16</w:t>
            </w:r>
          </w:p>
        </w:tc>
        <w:tc>
          <w:tcPr>
            <w:tcW w:w="911" w:type="dxa"/>
            <w:shd w:val="clear" w:color="auto" w:fill="auto"/>
          </w:tcPr>
          <w:p w14:paraId="2781FED3" w14:textId="77777777" w:rsidR="00063E22" w:rsidRPr="0019374C" w:rsidRDefault="00063E22" w:rsidP="00E7237D">
            <w:pPr>
              <w:widowControl w:val="0"/>
              <w:tabs>
                <w:tab w:val="left" w:pos="7680"/>
                <w:tab w:val="right" w:pos="9000"/>
              </w:tabs>
              <w:spacing w:before="140" w:after="0"/>
              <w:jc w:val="both"/>
              <w:rPr>
                <w:rFonts w:eastAsia="Times New Roman"/>
                <w:sz w:val="26"/>
                <w:szCs w:val="26"/>
                <w:lang w:val="en-GB"/>
              </w:rPr>
            </w:pPr>
            <w:r w:rsidRPr="0019374C">
              <w:rPr>
                <w:rFonts w:eastAsia="Times New Roman"/>
                <w:sz w:val="26"/>
                <w:szCs w:val="26"/>
                <w:lang w:val="en-GB"/>
              </w:rPr>
              <w:t>10,11,12,13,14,15,16,1719</w:t>
            </w:r>
          </w:p>
        </w:tc>
        <w:tc>
          <w:tcPr>
            <w:tcW w:w="965" w:type="dxa"/>
            <w:shd w:val="clear" w:color="auto" w:fill="auto"/>
          </w:tcPr>
          <w:p w14:paraId="4119AEC2" w14:textId="77777777" w:rsidR="00063E22" w:rsidRPr="0019374C" w:rsidRDefault="00063E22" w:rsidP="00E7237D">
            <w:pPr>
              <w:widowControl w:val="0"/>
              <w:tabs>
                <w:tab w:val="left" w:pos="7680"/>
                <w:tab w:val="right" w:pos="9000"/>
              </w:tabs>
              <w:spacing w:before="140" w:after="0"/>
              <w:jc w:val="both"/>
              <w:rPr>
                <w:rFonts w:eastAsia="Times New Roman"/>
                <w:sz w:val="26"/>
                <w:szCs w:val="26"/>
                <w:lang w:val="en-GB"/>
              </w:rPr>
            </w:pPr>
            <w:r w:rsidRPr="0019374C">
              <w:rPr>
                <w:rFonts w:eastAsia="Times New Roman"/>
                <w:sz w:val="26"/>
                <w:szCs w:val="26"/>
                <w:lang w:val="en-GB"/>
              </w:rPr>
              <w:t>11,12,13,15,17,19</w:t>
            </w:r>
          </w:p>
        </w:tc>
        <w:tc>
          <w:tcPr>
            <w:tcW w:w="932" w:type="dxa"/>
            <w:shd w:val="clear" w:color="auto" w:fill="auto"/>
          </w:tcPr>
          <w:p w14:paraId="1152149B" w14:textId="77777777" w:rsidR="00063E22" w:rsidRPr="0019374C" w:rsidRDefault="00063E22" w:rsidP="00E7237D">
            <w:pPr>
              <w:widowControl w:val="0"/>
              <w:tabs>
                <w:tab w:val="left" w:pos="7680"/>
                <w:tab w:val="right" w:pos="9000"/>
              </w:tabs>
              <w:spacing w:before="140" w:after="0"/>
              <w:jc w:val="both"/>
              <w:rPr>
                <w:rFonts w:eastAsia="Times New Roman"/>
                <w:sz w:val="26"/>
                <w:szCs w:val="26"/>
                <w:lang w:val="en-GB"/>
              </w:rPr>
            </w:pPr>
            <w:r w:rsidRPr="0019374C">
              <w:rPr>
                <w:rFonts w:eastAsia="Times New Roman"/>
                <w:sz w:val="26"/>
                <w:szCs w:val="26"/>
                <w:lang w:val="en-GB"/>
              </w:rPr>
              <w:t>12,13,18,19,20</w:t>
            </w:r>
          </w:p>
        </w:tc>
        <w:tc>
          <w:tcPr>
            <w:tcW w:w="801" w:type="dxa"/>
            <w:shd w:val="clear" w:color="auto" w:fill="auto"/>
          </w:tcPr>
          <w:p w14:paraId="14ED46C4" w14:textId="77777777" w:rsidR="00063E22" w:rsidRPr="0019374C" w:rsidRDefault="00063E22" w:rsidP="00E7237D">
            <w:pPr>
              <w:widowControl w:val="0"/>
              <w:tabs>
                <w:tab w:val="left" w:pos="7680"/>
                <w:tab w:val="right" w:pos="9000"/>
              </w:tabs>
              <w:spacing w:before="140" w:after="0"/>
              <w:jc w:val="both"/>
              <w:rPr>
                <w:rFonts w:eastAsia="Times New Roman"/>
                <w:sz w:val="26"/>
                <w:szCs w:val="26"/>
                <w:lang w:val="en-GB"/>
              </w:rPr>
            </w:pPr>
            <w:r w:rsidRPr="0019374C">
              <w:rPr>
                <w:rFonts w:eastAsia="Times New Roman"/>
                <w:sz w:val="26"/>
                <w:szCs w:val="26"/>
                <w:lang w:val="en-GB"/>
              </w:rPr>
              <w:t>12,1820</w:t>
            </w:r>
          </w:p>
        </w:tc>
        <w:tc>
          <w:tcPr>
            <w:tcW w:w="736" w:type="dxa"/>
            <w:shd w:val="clear" w:color="auto" w:fill="auto"/>
          </w:tcPr>
          <w:p w14:paraId="6DC0997A" w14:textId="77777777" w:rsidR="00063E22" w:rsidRPr="0019374C" w:rsidRDefault="00063E22" w:rsidP="00E7237D">
            <w:pPr>
              <w:widowControl w:val="0"/>
              <w:tabs>
                <w:tab w:val="left" w:pos="7680"/>
                <w:tab w:val="right" w:pos="9000"/>
              </w:tabs>
              <w:spacing w:before="140" w:after="0"/>
              <w:jc w:val="both"/>
              <w:rPr>
                <w:rFonts w:eastAsia="Times New Roman"/>
                <w:sz w:val="26"/>
                <w:szCs w:val="26"/>
                <w:lang w:val="en-GB"/>
              </w:rPr>
            </w:pPr>
            <w:r w:rsidRPr="0019374C">
              <w:rPr>
                <w:rFonts w:eastAsia="Times New Roman"/>
                <w:sz w:val="26"/>
                <w:szCs w:val="26"/>
                <w:lang w:val="en-GB"/>
              </w:rPr>
              <w:t>12</w:t>
            </w:r>
          </w:p>
        </w:tc>
        <w:tc>
          <w:tcPr>
            <w:tcW w:w="736" w:type="dxa"/>
            <w:shd w:val="clear" w:color="auto" w:fill="auto"/>
          </w:tcPr>
          <w:p w14:paraId="10CCDA14" w14:textId="77777777" w:rsidR="00063E22" w:rsidRPr="0019374C" w:rsidRDefault="00063E22" w:rsidP="00E7237D">
            <w:pPr>
              <w:widowControl w:val="0"/>
              <w:tabs>
                <w:tab w:val="left" w:pos="7680"/>
                <w:tab w:val="right" w:pos="9000"/>
              </w:tabs>
              <w:spacing w:before="140" w:after="0"/>
              <w:jc w:val="both"/>
              <w:rPr>
                <w:rFonts w:eastAsia="Times New Roman"/>
                <w:sz w:val="26"/>
                <w:szCs w:val="26"/>
                <w:lang w:val="en-GB"/>
              </w:rPr>
            </w:pPr>
          </w:p>
        </w:tc>
      </w:tr>
      <w:tr w:rsidR="0019374C" w:rsidRPr="0019374C" w14:paraId="436400E8" w14:textId="77777777" w:rsidTr="00E7237D">
        <w:trPr>
          <w:trHeight w:val="1148"/>
        </w:trPr>
        <w:tc>
          <w:tcPr>
            <w:tcW w:w="1951" w:type="dxa"/>
            <w:shd w:val="clear" w:color="auto" w:fill="auto"/>
          </w:tcPr>
          <w:p w14:paraId="5A9041FC" w14:textId="77777777" w:rsidR="00063E22" w:rsidRPr="0019374C" w:rsidRDefault="00063E22" w:rsidP="00E7237D">
            <w:pPr>
              <w:widowControl w:val="0"/>
              <w:tabs>
                <w:tab w:val="left" w:pos="7680"/>
                <w:tab w:val="right" w:pos="9000"/>
              </w:tabs>
              <w:spacing w:before="140" w:after="0"/>
              <w:jc w:val="both"/>
              <w:rPr>
                <w:rFonts w:eastAsia="Times New Roman"/>
                <w:sz w:val="26"/>
                <w:szCs w:val="26"/>
                <w:lang w:val="en-GB"/>
              </w:rPr>
            </w:pPr>
            <w:r w:rsidRPr="0019374C">
              <w:rPr>
                <w:rFonts w:eastAsia="Times New Roman"/>
                <w:sz w:val="26"/>
                <w:szCs w:val="26"/>
                <w:lang w:val="en-GB"/>
              </w:rPr>
              <w:t>3. Thu hút đầu tư các vùng</w:t>
            </w:r>
          </w:p>
        </w:tc>
        <w:tc>
          <w:tcPr>
            <w:tcW w:w="736" w:type="dxa"/>
            <w:shd w:val="clear" w:color="auto" w:fill="auto"/>
          </w:tcPr>
          <w:p w14:paraId="6B403FC7" w14:textId="77777777" w:rsidR="00063E22" w:rsidRPr="0019374C" w:rsidRDefault="00063E22" w:rsidP="00E7237D">
            <w:pPr>
              <w:widowControl w:val="0"/>
              <w:tabs>
                <w:tab w:val="left" w:pos="7680"/>
                <w:tab w:val="right" w:pos="9000"/>
              </w:tabs>
              <w:spacing w:before="140" w:after="0"/>
              <w:jc w:val="both"/>
              <w:rPr>
                <w:rFonts w:eastAsia="Times New Roman"/>
                <w:sz w:val="26"/>
                <w:szCs w:val="26"/>
                <w:lang w:val="en-GB"/>
              </w:rPr>
            </w:pPr>
          </w:p>
        </w:tc>
        <w:tc>
          <w:tcPr>
            <w:tcW w:w="965" w:type="dxa"/>
            <w:shd w:val="clear" w:color="auto" w:fill="auto"/>
          </w:tcPr>
          <w:p w14:paraId="1ADBB054" w14:textId="77777777" w:rsidR="00063E22" w:rsidRPr="0019374C" w:rsidRDefault="00063E22" w:rsidP="00E7237D">
            <w:pPr>
              <w:widowControl w:val="0"/>
              <w:tabs>
                <w:tab w:val="left" w:pos="7680"/>
                <w:tab w:val="right" w:pos="9000"/>
              </w:tabs>
              <w:spacing w:before="140" w:after="0"/>
              <w:jc w:val="both"/>
              <w:rPr>
                <w:rFonts w:eastAsia="Times New Roman"/>
                <w:sz w:val="26"/>
                <w:szCs w:val="26"/>
                <w:lang w:val="en-GB"/>
              </w:rPr>
            </w:pPr>
            <w:r w:rsidRPr="0019374C">
              <w:rPr>
                <w:rFonts w:eastAsia="Times New Roman"/>
                <w:sz w:val="26"/>
                <w:szCs w:val="26"/>
                <w:lang w:val="en-GB"/>
              </w:rPr>
              <w:t>9,18, 19,20</w:t>
            </w:r>
          </w:p>
        </w:tc>
        <w:tc>
          <w:tcPr>
            <w:tcW w:w="992" w:type="dxa"/>
            <w:shd w:val="clear" w:color="auto" w:fill="auto"/>
          </w:tcPr>
          <w:p w14:paraId="790843E1" w14:textId="77777777" w:rsidR="00063E22" w:rsidRPr="0019374C" w:rsidRDefault="00063E22" w:rsidP="00E7237D">
            <w:pPr>
              <w:widowControl w:val="0"/>
              <w:tabs>
                <w:tab w:val="left" w:pos="7680"/>
                <w:tab w:val="right" w:pos="9000"/>
              </w:tabs>
              <w:spacing w:before="140" w:after="0"/>
              <w:jc w:val="both"/>
              <w:rPr>
                <w:rFonts w:eastAsia="Times New Roman"/>
                <w:sz w:val="26"/>
                <w:szCs w:val="26"/>
                <w:lang w:val="en-GB"/>
              </w:rPr>
            </w:pPr>
            <w:r w:rsidRPr="0019374C">
              <w:rPr>
                <w:rFonts w:eastAsia="Times New Roman"/>
                <w:sz w:val="26"/>
                <w:szCs w:val="26"/>
                <w:lang w:val="en-GB"/>
              </w:rPr>
              <w:t>18,19,20</w:t>
            </w:r>
          </w:p>
        </w:tc>
        <w:tc>
          <w:tcPr>
            <w:tcW w:w="911" w:type="dxa"/>
            <w:shd w:val="clear" w:color="auto" w:fill="auto"/>
          </w:tcPr>
          <w:p w14:paraId="4D2105E0" w14:textId="77777777" w:rsidR="00063E22" w:rsidRPr="0019374C" w:rsidRDefault="00063E22" w:rsidP="00E7237D">
            <w:pPr>
              <w:widowControl w:val="0"/>
              <w:tabs>
                <w:tab w:val="left" w:pos="7680"/>
                <w:tab w:val="right" w:pos="9000"/>
              </w:tabs>
              <w:spacing w:before="140" w:after="0"/>
              <w:jc w:val="both"/>
              <w:rPr>
                <w:rFonts w:eastAsia="Times New Roman"/>
                <w:sz w:val="26"/>
                <w:szCs w:val="26"/>
                <w:lang w:val="en-GB"/>
              </w:rPr>
            </w:pPr>
            <w:r w:rsidRPr="0019374C">
              <w:rPr>
                <w:rFonts w:eastAsia="Times New Roman"/>
                <w:sz w:val="26"/>
                <w:szCs w:val="26"/>
                <w:lang w:val="en-GB"/>
              </w:rPr>
              <w:t>18,20</w:t>
            </w:r>
          </w:p>
        </w:tc>
        <w:tc>
          <w:tcPr>
            <w:tcW w:w="965" w:type="dxa"/>
            <w:shd w:val="clear" w:color="auto" w:fill="auto"/>
          </w:tcPr>
          <w:p w14:paraId="06EB3506" w14:textId="77777777" w:rsidR="00063E22" w:rsidRPr="0019374C" w:rsidRDefault="00063E22" w:rsidP="00E7237D">
            <w:pPr>
              <w:widowControl w:val="0"/>
              <w:tabs>
                <w:tab w:val="left" w:pos="7680"/>
                <w:tab w:val="right" w:pos="9000"/>
              </w:tabs>
              <w:spacing w:before="140" w:after="0"/>
              <w:jc w:val="both"/>
              <w:rPr>
                <w:rFonts w:eastAsia="Times New Roman"/>
                <w:sz w:val="26"/>
                <w:szCs w:val="26"/>
                <w:lang w:val="en-GB"/>
              </w:rPr>
            </w:pPr>
            <w:r w:rsidRPr="0019374C">
              <w:rPr>
                <w:rFonts w:eastAsia="Times New Roman"/>
                <w:sz w:val="26"/>
                <w:szCs w:val="26"/>
                <w:lang w:val="en-GB"/>
              </w:rPr>
              <w:t>18,20</w:t>
            </w:r>
          </w:p>
        </w:tc>
        <w:tc>
          <w:tcPr>
            <w:tcW w:w="932" w:type="dxa"/>
            <w:shd w:val="clear" w:color="auto" w:fill="auto"/>
          </w:tcPr>
          <w:p w14:paraId="085DE812" w14:textId="77777777" w:rsidR="00063E22" w:rsidRPr="0019374C" w:rsidRDefault="00063E22" w:rsidP="00E7237D">
            <w:pPr>
              <w:widowControl w:val="0"/>
              <w:tabs>
                <w:tab w:val="left" w:pos="7680"/>
                <w:tab w:val="right" w:pos="9000"/>
              </w:tabs>
              <w:spacing w:before="140" w:after="0"/>
              <w:jc w:val="both"/>
              <w:rPr>
                <w:rFonts w:eastAsia="Times New Roman"/>
                <w:sz w:val="26"/>
                <w:szCs w:val="26"/>
                <w:lang w:val="en-GB"/>
              </w:rPr>
            </w:pPr>
          </w:p>
        </w:tc>
        <w:tc>
          <w:tcPr>
            <w:tcW w:w="801" w:type="dxa"/>
            <w:shd w:val="clear" w:color="auto" w:fill="auto"/>
          </w:tcPr>
          <w:p w14:paraId="159CB98F" w14:textId="77777777" w:rsidR="00063E22" w:rsidRPr="0019374C" w:rsidRDefault="00063E22" w:rsidP="00E7237D">
            <w:pPr>
              <w:widowControl w:val="0"/>
              <w:tabs>
                <w:tab w:val="left" w:pos="7680"/>
                <w:tab w:val="right" w:pos="9000"/>
              </w:tabs>
              <w:spacing w:before="140" w:after="0"/>
              <w:jc w:val="both"/>
              <w:rPr>
                <w:rFonts w:eastAsia="Times New Roman"/>
                <w:sz w:val="26"/>
                <w:szCs w:val="26"/>
                <w:lang w:val="en-GB"/>
              </w:rPr>
            </w:pPr>
          </w:p>
        </w:tc>
        <w:tc>
          <w:tcPr>
            <w:tcW w:w="736" w:type="dxa"/>
            <w:shd w:val="clear" w:color="auto" w:fill="auto"/>
          </w:tcPr>
          <w:p w14:paraId="38874D36" w14:textId="77777777" w:rsidR="00063E22" w:rsidRPr="0019374C" w:rsidRDefault="00063E22" w:rsidP="00E7237D">
            <w:pPr>
              <w:widowControl w:val="0"/>
              <w:tabs>
                <w:tab w:val="left" w:pos="7680"/>
                <w:tab w:val="right" w:pos="9000"/>
              </w:tabs>
              <w:spacing w:before="140" w:after="0"/>
              <w:jc w:val="both"/>
              <w:rPr>
                <w:rFonts w:eastAsia="Times New Roman"/>
                <w:sz w:val="26"/>
                <w:szCs w:val="26"/>
                <w:lang w:val="en-GB"/>
              </w:rPr>
            </w:pPr>
          </w:p>
        </w:tc>
        <w:tc>
          <w:tcPr>
            <w:tcW w:w="736" w:type="dxa"/>
            <w:shd w:val="clear" w:color="auto" w:fill="auto"/>
          </w:tcPr>
          <w:p w14:paraId="39A9D52D" w14:textId="77777777" w:rsidR="00063E22" w:rsidRPr="0019374C" w:rsidRDefault="00063E22" w:rsidP="00E7237D">
            <w:pPr>
              <w:widowControl w:val="0"/>
              <w:tabs>
                <w:tab w:val="left" w:pos="7680"/>
                <w:tab w:val="right" w:pos="9000"/>
              </w:tabs>
              <w:spacing w:before="140" w:after="0"/>
              <w:jc w:val="both"/>
              <w:rPr>
                <w:rFonts w:eastAsia="Times New Roman"/>
                <w:sz w:val="26"/>
                <w:szCs w:val="26"/>
                <w:lang w:val="en-GB"/>
              </w:rPr>
            </w:pPr>
          </w:p>
        </w:tc>
      </w:tr>
    </w:tbl>
    <w:bookmarkEnd w:id="91"/>
    <w:p w14:paraId="5142C0B4" w14:textId="77777777" w:rsidR="00B00DC3" w:rsidRPr="0019374C" w:rsidRDefault="00B00DC3" w:rsidP="00B00DC3">
      <w:pPr>
        <w:widowControl w:val="0"/>
        <w:tabs>
          <w:tab w:val="left" w:pos="7680"/>
          <w:tab w:val="right" w:pos="9000"/>
        </w:tabs>
        <w:spacing w:before="140" w:after="0"/>
        <w:jc w:val="both"/>
        <w:rPr>
          <w:rFonts w:eastAsia="Times New Roman"/>
          <w:i/>
          <w:iCs/>
          <w:szCs w:val="28"/>
          <w:lang w:val="en-GB"/>
        </w:rPr>
      </w:pPr>
      <w:r w:rsidRPr="0019374C">
        <w:rPr>
          <w:rFonts w:eastAsia="Times New Roman"/>
          <w:i/>
          <w:iCs/>
          <w:szCs w:val="28"/>
          <w:lang w:val="en-GB"/>
        </w:rPr>
        <w:t>* Số thứ tự ứng với vùng định hướng tại mục II.3. Phần thứ hai của đề án</w:t>
      </w:r>
    </w:p>
    <w:p w14:paraId="1577B5CD" w14:textId="77777777" w:rsidR="00063E22" w:rsidRPr="0019374C" w:rsidRDefault="00063E22" w:rsidP="00063E22">
      <w:pPr>
        <w:widowControl w:val="0"/>
        <w:tabs>
          <w:tab w:val="left" w:pos="7680"/>
          <w:tab w:val="right" w:pos="9000"/>
        </w:tabs>
        <w:spacing w:before="140" w:after="0"/>
        <w:ind w:firstLine="709"/>
        <w:jc w:val="both"/>
        <w:rPr>
          <w:rFonts w:eastAsia="Times New Roman"/>
          <w:szCs w:val="28"/>
          <w:lang w:val="en-GB"/>
        </w:rPr>
      </w:pPr>
      <w:bookmarkStart w:id="92" w:name="_Hlk117490888"/>
      <w:r w:rsidRPr="0019374C">
        <w:rPr>
          <w:rFonts w:eastAsia="Times New Roman"/>
          <w:szCs w:val="28"/>
          <w:lang w:val="en-GB"/>
        </w:rPr>
        <w:t xml:space="preserve">Tổng kinh phí thực hiện là </w:t>
      </w:r>
      <w:r w:rsidRPr="0019374C">
        <w:rPr>
          <w:rFonts w:eastAsia="Times New Roman"/>
          <w:b/>
          <w:bCs/>
          <w:szCs w:val="28"/>
          <w:lang w:val="en-GB"/>
        </w:rPr>
        <w:t xml:space="preserve">8.989,8 </w:t>
      </w:r>
      <w:proofErr w:type="spellStart"/>
      <w:r w:rsidRPr="0019374C">
        <w:rPr>
          <w:rFonts w:eastAsia="Times New Roman"/>
          <w:b/>
          <w:bCs/>
          <w:szCs w:val="28"/>
          <w:lang w:val="en-GB"/>
        </w:rPr>
        <w:t>tỷ</w:t>
      </w:r>
      <w:proofErr w:type="spellEnd"/>
      <w:r w:rsidRPr="0019374C">
        <w:rPr>
          <w:rFonts w:eastAsia="Times New Roman"/>
          <w:b/>
          <w:bCs/>
          <w:szCs w:val="28"/>
          <w:lang w:val="en-GB"/>
        </w:rPr>
        <w:t xml:space="preserve"> đồng</w:t>
      </w:r>
      <w:r w:rsidRPr="0019374C">
        <w:rPr>
          <w:rFonts w:eastAsia="Times New Roman"/>
          <w:szCs w:val="28"/>
          <w:lang w:val="en-GB"/>
        </w:rPr>
        <w:t>. Trong đó:</w:t>
      </w:r>
    </w:p>
    <w:p w14:paraId="2C863BC9" w14:textId="77777777" w:rsidR="00063E22" w:rsidRPr="0019374C" w:rsidRDefault="00063E22" w:rsidP="00063E22">
      <w:pPr>
        <w:widowControl w:val="0"/>
        <w:tabs>
          <w:tab w:val="left" w:pos="7680"/>
          <w:tab w:val="right" w:pos="9000"/>
        </w:tabs>
        <w:spacing w:before="140" w:after="0"/>
        <w:ind w:firstLine="709"/>
        <w:jc w:val="both"/>
        <w:rPr>
          <w:rFonts w:eastAsia="Times New Roman"/>
          <w:szCs w:val="28"/>
          <w:lang w:val="en-GB"/>
        </w:rPr>
      </w:pPr>
      <w:r w:rsidRPr="0019374C">
        <w:rPr>
          <w:rFonts w:eastAsia="Times New Roman"/>
          <w:szCs w:val="28"/>
          <w:lang w:val="en-GB"/>
        </w:rPr>
        <w:t xml:space="preserve">Vốn ngân sách: 369 </w:t>
      </w:r>
      <w:proofErr w:type="spellStart"/>
      <w:r w:rsidRPr="0019374C">
        <w:rPr>
          <w:rFonts w:eastAsia="Times New Roman"/>
          <w:szCs w:val="28"/>
          <w:lang w:val="en-GB"/>
        </w:rPr>
        <w:t>tỷ</w:t>
      </w:r>
      <w:proofErr w:type="spellEnd"/>
      <w:r w:rsidRPr="0019374C">
        <w:rPr>
          <w:rFonts w:eastAsia="Times New Roman"/>
          <w:szCs w:val="28"/>
          <w:lang w:val="en-GB"/>
        </w:rPr>
        <w:t xml:space="preserve"> đồng.</w:t>
      </w:r>
    </w:p>
    <w:p w14:paraId="34B05E58" w14:textId="77777777" w:rsidR="00063E22" w:rsidRPr="0019374C" w:rsidRDefault="00063E22" w:rsidP="00063E22">
      <w:pPr>
        <w:widowControl w:val="0"/>
        <w:tabs>
          <w:tab w:val="left" w:pos="7680"/>
          <w:tab w:val="right" w:pos="9000"/>
        </w:tabs>
        <w:spacing w:before="140" w:after="0"/>
        <w:ind w:firstLine="709"/>
        <w:jc w:val="both"/>
        <w:rPr>
          <w:rFonts w:eastAsia="Times New Roman"/>
          <w:szCs w:val="28"/>
          <w:lang w:val="en-GB"/>
        </w:rPr>
      </w:pPr>
      <w:r w:rsidRPr="0019374C">
        <w:rPr>
          <w:rFonts w:eastAsia="Times New Roman"/>
          <w:szCs w:val="28"/>
          <w:lang w:val="en-GB"/>
        </w:rPr>
        <w:t xml:space="preserve">Vốn xã hội hóa: 8.620,8 </w:t>
      </w:r>
      <w:proofErr w:type="spellStart"/>
      <w:r w:rsidRPr="0019374C">
        <w:rPr>
          <w:rFonts w:eastAsia="Times New Roman"/>
          <w:szCs w:val="28"/>
          <w:lang w:val="en-GB"/>
        </w:rPr>
        <w:t>tỷ</w:t>
      </w:r>
      <w:proofErr w:type="spellEnd"/>
      <w:r w:rsidRPr="0019374C">
        <w:rPr>
          <w:rFonts w:eastAsia="Times New Roman"/>
          <w:szCs w:val="28"/>
          <w:lang w:val="en-GB"/>
        </w:rPr>
        <w:t xml:space="preserve"> đồng.</w:t>
      </w:r>
    </w:p>
    <w:bookmarkEnd w:id="92"/>
    <w:p w14:paraId="2D20C65A" w14:textId="77777777" w:rsidR="00B00DC3" w:rsidRPr="0019374C" w:rsidRDefault="00B00DC3" w:rsidP="00B00DC3">
      <w:pPr>
        <w:pStyle w:val="Heading2"/>
        <w:spacing w:before="120" w:after="120"/>
        <w:ind w:firstLine="709"/>
        <w:jc w:val="both"/>
        <w:rPr>
          <w:rFonts w:ascii="Times New Roman" w:eastAsia="Courier New" w:hAnsi="Times New Roman"/>
          <w:i w:val="0"/>
          <w:sz w:val="28"/>
          <w:lang w:val="en-US"/>
        </w:rPr>
      </w:pPr>
      <w:r w:rsidRPr="0019374C">
        <w:rPr>
          <w:rFonts w:ascii="Times New Roman" w:eastAsia="Courier New" w:hAnsi="Times New Roman"/>
          <w:i w:val="0"/>
          <w:sz w:val="28"/>
          <w:lang w:val="en-US"/>
        </w:rPr>
        <w:tab/>
      </w:r>
      <w:bookmarkStart w:id="93" w:name="_Toc104881033"/>
      <w:r w:rsidRPr="0019374C">
        <w:rPr>
          <w:rFonts w:ascii="Times New Roman" w:eastAsia="Courier New" w:hAnsi="Times New Roman"/>
          <w:i w:val="0"/>
          <w:sz w:val="28"/>
          <w:lang w:val="en-US"/>
        </w:rPr>
        <w:t>II. TỔ CHỨC THỰC HIỆN</w:t>
      </w:r>
      <w:bookmarkEnd w:id="93"/>
    </w:p>
    <w:p w14:paraId="5D66425C" w14:textId="77777777" w:rsidR="00816DB9" w:rsidRPr="0019374C" w:rsidRDefault="00816DB9" w:rsidP="008A3BC5">
      <w:pPr>
        <w:ind w:firstLine="709"/>
        <w:rPr>
          <w:b/>
          <w:bCs/>
          <w:szCs w:val="28"/>
          <w:lang w:eastAsia="x-none"/>
        </w:rPr>
      </w:pPr>
      <w:r w:rsidRPr="0019374C">
        <w:rPr>
          <w:szCs w:val="28"/>
          <w:lang w:eastAsia="x-none"/>
        </w:rPr>
        <w:tab/>
      </w:r>
      <w:r w:rsidRPr="0019374C">
        <w:rPr>
          <w:b/>
          <w:bCs/>
          <w:szCs w:val="28"/>
          <w:lang w:eastAsia="x-none"/>
        </w:rPr>
        <w:t>1. Sở Nông nghiệp và PTNT</w:t>
      </w:r>
    </w:p>
    <w:p w14:paraId="370CB131" w14:textId="77777777" w:rsidR="00EE3053" w:rsidRPr="0019374C" w:rsidRDefault="00EE3053" w:rsidP="008A3BC5">
      <w:pPr>
        <w:widowControl w:val="0"/>
        <w:spacing w:line="245" w:lineRule="auto"/>
        <w:ind w:firstLine="709"/>
        <w:jc w:val="both"/>
        <w:rPr>
          <w:szCs w:val="28"/>
        </w:rPr>
      </w:pPr>
      <w:r w:rsidRPr="0019374C">
        <w:rPr>
          <w:szCs w:val="28"/>
        </w:rPr>
        <w:t>Chủ trì phối hợp với các Sở, ban, ngành và UBND các huyện, thị xã, thành phố</w:t>
      </w:r>
      <w:r w:rsidR="00A11180" w:rsidRPr="0019374C">
        <w:rPr>
          <w:szCs w:val="28"/>
        </w:rPr>
        <w:t xml:space="preserve"> </w:t>
      </w:r>
      <w:r w:rsidRPr="0019374C">
        <w:rPr>
          <w:szCs w:val="28"/>
        </w:rPr>
        <w:t xml:space="preserve">tổ chức triển khai </w:t>
      </w:r>
      <w:r w:rsidR="00E9293F" w:rsidRPr="0019374C">
        <w:rPr>
          <w:szCs w:val="28"/>
        </w:rPr>
        <w:t xml:space="preserve">đến các đối tượng có liên quan </w:t>
      </w:r>
      <w:r w:rsidRPr="0019374C">
        <w:rPr>
          <w:szCs w:val="28"/>
        </w:rPr>
        <w:t>thực hiện đề án, định kỳ hàng năm báo cáo UBND tỉnh</w:t>
      </w:r>
      <w:r w:rsidR="00283468" w:rsidRPr="0019374C">
        <w:rPr>
          <w:szCs w:val="28"/>
        </w:rPr>
        <w:t>.</w:t>
      </w:r>
    </w:p>
    <w:p w14:paraId="7CF6829C" w14:textId="77777777" w:rsidR="00486F7D" w:rsidRPr="0019374C" w:rsidRDefault="00816DB9" w:rsidP="008A3BC5">
      <w:pPr>
        <w:widowControl w:val="0"/>
        <w:spacing w:line="245" w:lineRule="auto"/>
        <w:ind w:firstLine="709"/>
        <w:jc w:val="both"/>
        <w:rPr>
          <w:szCs w:val="28"/>
        </w:rPr>
      </w:pPr>
      <w:r w:rsidRPr="0019374C">
        <w:rPr>
          <w:szCs w:val="28"/>
        </w:rPr>
        <w:t xml:space="preserve">Trên cơ sở các vùng </w:t>
      </w:r>
      <w:r w:rsidR="00486F7D" w:rsidRPr="0019374C">
        <w:rPr>
          <w:szCs w:val="28"/>
        </w:rPr>
        <w:t xml:space="preserve">định hướng </w:t>
      </w:r>
      <w:r w:rsidR="00283468" w:rsidRPr="0019374C">
        <w:rPr>
          <w:szCs w:val="28"/>
        </w:rPr>
        <w:t xml:space="preserve">phát triển thành vùng </w:t>
      </w:r>
      <w:r w:rsidR="00F50B76" w:rsidRPr="0019374C">
        <w:rPr>
          <w:szCs w:val="28"/>
        </w:rPr>
        <w:t>sản xuất</w:t>
      </w:r>
      <w:r w:rsidR="00486F7D" w:rsidRPr="0019374C">
        <w:rPr>
          <w:szCs w:val="28"/>
        </w:rPr>
        <w:t xml:space="preserve"> NNUDCNC</w:t>
      </w:r>
      <w:r w:rsidR="00F50B76" w:rsidRPr="0019374C">
        <w:rPr>
          <w:szCs w:val="28"/>
        </w:rPr>
        <w:t>,</w:t>
      </w:r>
      <w:r w:rsidR="00486F7D" w:rsidRPr="0019374C">
        <w:rPr>
          <w:szCs w:val="28"/>
        </w:rPr>
        <w:t xml:space="preserve"> </w:t>
      </w:r>
      <w:r w:rsidR="00F50B76" w:rsidRPr="0019374C">
        <w:rPr>
          <w:szCs w:val="28"/>
        </w:rPr>
        <w:t xml:space="preserve">chủ trì, </w:t>
      </w:r>
      <w:r w:rsidR="00486F7D" w:rsidRPr="0019374C">
        <w:rPr>
          <w:szCs w:val="28"/>
        </w:rPr>
        <w:t>phối hợp các</w:t>
      </w:r>
      <w:r w:rsidRPr="0019374C">
        <w:rPr>
          <w:szCs w:val="28"/>
        </w:rPr>
        <w:t xml:space="preserve"> </w:t>
      </w:r>
      <w:r w:rsidR="00486F7D" w:rsidRPr="0019374C">
        <w:rPr>
          <w:szCs w:val="28"/>
        </w:rPr>
        <w:t>cơ quan chuyên môn cấp huyện</w:t>
      </w:r>
      <w:r w:rsidRPr="0019374C">
        <w:rPr>
          <w:szCs w:val="28"/>
        </w:rPr>
        <w:t xml:space="preserve"> </w:t>
      </w:r>
      <w:r w:rsidR="00486F7D" w:rsidRPr="0019374C">
        <w:rPr>
          <w:szCs w:val="28"/>
        </w:rPr>
        <w:t>hướng dẫn</w:t>
      </w:r>
      <w:r w:rsidR="00EF757F" w:rsidRPr="0019374C">
        <w:rPr>
          <w:szCs w:val="28"/>
        </w:rPr>
        <w:t xml:space="preserve">, </w:t>
      </w:r>
      <w:r w:rsidR="003F1ECF" w:rsidRPr="0019374C">
        <w:rPr>
          <w:szCs w:val="28"/>
        </w:rPr>
        <w:t>hỗ trợ</w:t>
      </w:r>
      <w:r w:rsidR="00486F7D" w:rsidRPr="0019374C">
        <w:rPr>
          <w:szCs w:val="28"/>
        </w:rPr>
        <w:t xml:space="preserve"> các doanh nghiệp hoàn chỉnh các tiêu chí xác định vùng sản xuất </w:t>
      </w:r>
      <w:r w:rsidR="007A2C77" w:rsidRPr="0019374C">
        <w:rPr>
          <w:szCs w:val="28"/>
        </w:rPr>
        <w:t>NNUDCNC</w:t>
      </w:r>
      <w:r w:rsidR="00486F7D" w:rsidRPr="0019374C">
        <w:rPr>
          <w:szCs w:val="28"/>
        </w:rPr>
        <w:t xml:space="preserve"> theo Quyết định số 66/2015/QĐ-</w:t>
      </w:r>
      <w:proofErr w:type="spellStart"/>
      <w:r w:rsidR="00486F7D" w:rsidRPr="0019374C">
        <w:rPr>
          <w:szCs w:val="28"/>
        </w:rPr>
        <w:t>TTg</w:t>
      </w:r>
      <w:proofErr w:type="spellEnd"/>
      <w:r w:rsidR="006E0B9C" w:rsidRPr="0019374C">
        <w:rPr>
          <w:szCs w:val="28"/>
        </w:rPr>
        <w:t xml:space="preserve"> để trình xét công nhận vùng sản xuất NNUDCNC.</w:t>
      </w:r>
    </w:p>
    <w:p w14:paraId="17FD8466" w14:textId="77777777" w:rsidR="00816DB9" w:rsidRPr="0019374C" w:rsidRDefault="003F1ECF" w:rsidP="008A3BC5">
      <w:pPr>
        <w:widowControl w:val="0"/>
        <w:spacing w:line="245" w:lineRule="auto"/>
        <w:ind w:firstLine="709"/>
        <w:jc w:val="both"/>
        <w:rPr>
          <w:szCs w:val="28"/>
        </w:rPr>
      </w:pPr>
      <w:r w:rsidRPr="0019374C">
        <w:rPr>
          <w:szCs w:val="28"/>
        </w:rPr>
        <w:t>P</w:t>
      </w:r>
      <w:r w:rsidR="00816DB9" w:rsidRPr="0019374C">
        <w:rPr>
          <w:szCs w:val="28"/>
        </w:rPr>
        <w:t>hối hợp với các Sở</w:t>
      </w:r>
      <w:r w:rsidRPr="0019374C">
        <w:rPr>
          <w:szCs w:val="28"/>
        </w:rPr>
        <w:t xml:space="preserve">, ngành, </w:t>
      </w:r>
      <w:r w:rsidR="00816DB9" w:rsidRPr="0019374C">
        <w:rPr>
          <w:szCs w:val="28"/>
        </w:rPr>
        <w:t xml:space="preserve">hỗ trợ doanh nghiệp đầu tư </w:t>
      </w:r>
      <w:r w:rsidR="00283468" w:rsidRPr="0019374C">
        <w:rPr>
          <w:szCs w:val="28"/>
        </w:rPr>
        <w:t>tại các vùng sản xuất NNUDCNC</w:t>
      </w:r>
      <w:r w:rsidR="00816DB9" w:rsidRPr="0019374C">
        <w:rPr>
          <w:szCs w:val="28"/>
        </w:rPr>
        <w:t xml:space="preserve"> thực hiện </w:t>
      </w:r>
      <w:r w:rsidR="006E0B9C" w:rsidRPr="0019374C">
        <w:rPr>
          <w:szCs w:val="28"/>
        </w:rPr>
        <w:t>các thủ tục để</w:t>
      </w:r>
      <w:r w:rsidR="00816DB9" w:rsidRPr="0019374C">
        <w:rPr>
          <w:szCs w:val="28"/>
        </w:rPr>
        <w:t xml:space="preserve"> công nhận doanh nghiệp NNUDCNC.</w:t>
      </w:r>
    </w:p>
    <w:p w14:paraId="73CCFBEB" w14:textId="77777777" w:rsidR="00E9293F" w:rsidRPr="0019374C" w:rsidRDefault="00E9293F" w:rsidP="008A3BC5">
      <w:pPr>
        <w:widowControl w:val="0"/>
        <w:spacing w:line="245" w:lineRule="auto"/>
        <w:ind w:firstLine="709"/>
        <w:jc w:val="both"/>
        <w:rPr>
          <w:szCs w:val="28"/>
        </w:rPr>
      </w:pPr>
      <w:r w:rsidRPr="0019374C">
        <w:rPr>
          <w:szCs w:val="28"/>
        </w:rPr>
        <w:t>Đề xuất tham quan, học tập kinh nghiệm các tỉnh</w:t>
      </w:r>
      <w:r w:rsidR="00B24842" w:rsidRPr="0019374C">
        <w:rPr>
          <w:szCs w:val="28"/>
        </w:rPr>
        <w:t xml:space="preserve">, </w:t>
      </w:r>
      <w:r w:rsidRPr="0019374C">
        <w:rPr>
          <w:szCs w:val="28"/>
        </w:rPr>
        <w:t>thành phố có khu</w:t>
      </w:r>
      <w:r w:rsidR="00B24842" w:rsidRPr="0019374C">
        <w:rPr>
          <w:szCs w:val="28"/>
        </w:rPr>
        <w:t xml:space="preserve">, </w:t>
      </w:r>
      <w:r w:rsidRPr="0019374C">
        <w:rPr>
          <w:szCs w:val="28"/>
        </w:rPr>
        <w:t xml:space="preserve">vùng </w:t>
      </w:r>
      <w:r w:rsidRPr="0019374C">
        <w:rPr>
          <w:szCs w:val="28"/>
        </w:rPr>
        <w:lastRenderedPageBreak/>
        <w:t>NNCNC để triển khai thực hiện có hiệu quả Đề án.</w:t>
      </w:r>
    </w:p>
    <w:p w14:paraId="19E94F6C" w14:textId="77777777" w:rsidR="00816DB9" w:rsidRPr="0019374C" w:rsidRDefault="003F1ECF" w:rsidP="008A3BC5">
      <w:pPr>
        <w:widowControl w:val="0"/>
        <w:spacing w:line="245" w:lineRule="auto"/>
        <w:ind w:firstLine="709"/>
        <w:jc w:val="both"/>
        <w:rPr>
          <w:b/>
          <w:bCs/>
          <w:szCs w:val="28"/>
        </w:rPr>
      </w:pPr>
      <w:r w:rsidRPr="0019374C">
        <w:rPr>
          <w:b/>
          <w:bCs/>
          <w:szCs w:val="28"/>
        </w:rPr>
        <w:t xml:space="preserve">2. </w:t>
      </w:r>
      <w:r w:rsidR="00816DB9" w:rsidRPr="0019374C">
        <w:rPr>
          <w:b/>
          <w:bCs/>
          <w:szCs w:val="28"/>
        </w:rPr>
        <w:t>Sở Tài nguyên và Môi trường</w:t>
      </w:r>
    </w:p>
    <w:p w14:paraId="2698AF30" w14:textId="77777777" w:rsidR="00530B4C" w:rsidRPr="0019374C" w:rsidRDefault="00530B4C" w:rsidP="006E4CB1">
      <w:pPr>
        <w:widowControl w:val="0"/>
        <w:spacing w:line="245" w:lineRule="auto"/>
        <w:ind w:firstLine="709"/>
        <w:jc w:val="both"/>
        <w:rPr>
          <w:szCs w:val="28"/>
        </w:rPr>
      </w:pPr>
      <w:r w:rsidRPr="0019374C">
        <w:rPr>
          <w:szCs w:val="28"/>
        </w:rPr>
        <w:t>Thực hiện cập nhật, bổ sung các dự án trong vùng sản xuất NN</w:t>
      </w:r>
      <w:r w:rsidR="007A2C77" w:rsidRPr="0019374C">
        <w:rPr>
          <w:szCs w:val="28"/>
        </w:rPr>
        <w:t>UD</w:t>
      </w:r>
      <w:r w:rsidRPr="0019374C">
        <w:rPr>
          <w:szCs w:val="28"/>
        </w:rPr>
        <w:t>CNC vào Kế hoạch sử dụng đất tỉnh Tây Ninh trình Chính phủ phê duyệt theo đúng quy định.</w:t>
      </w:r>
    </w:p>
    <w:p w14:paraId="4A858CD1" w14:textId="77777777" w:rsidR="00530B4C" w:rsidRPr="0019374C" w:rsidRDefault="00530B4C" w:rsidP="00920FDE">
      <w:pPr>
        <w:widowControl w:val="0"/>
        <w:spacing w:line="245" w:lineRule="auto"/>
        <w:ind w:firstLine="709"/>
        <w:jc w:val="both"/>
        <w:rPr>
          <w:szCs w:val="28"/>
        </w:rPr>
      </w:pPr>
      <w:r w:rsidRPr="0019374C">
        <w:rPr>
          <w:szCs w:val="28"/>
        </w:rPr>
        <w:t xml:space="preserve">Chủ trì, phối hợp với các sở, ngành và địa phương liên quan quản lý, sử dụng quỹ đất nông nghiệp trong vùng </w:t>
      </w:r>
      <w:r w:rsidR="007A2C77" w:rsidRPr="0019374C">
        <w:rPr>
          <w:szCs w:val="28"/>
        </w:rPr>
        <w:t>NNUDCNC</w:t>
      </w:r>
      <w:r w:rsidRPr="0019374C">
        <w:rPr>
          <w:szCs w:val="28"/>
        </w:rPr>
        <w:t xml:space="preserve"> theo đúng quy hoạch được duyệt.</w:t>
      </w:r>
    </w:p>
    <w:p w14:paraId="0078199A" w14:textId="77777777" w:rsidR="00C2335F" w:rsidRPr="0019374C" w:rsidRDefault="00C2335F" w:rsidP="00C2335F">
      <w:pPr>
        <w:widowControl w:val="0"/>
        <w:spacing w:line="245" w:lineRule="auto"/>
        <w:ind w:firstLine="709"/>
        <w:jc w:val="both"/>
        <w:rPr>
          <w:szCs w:val="28"/>
        </w:rPr>
      </w:pPr>
      <w:r w:rsidRPr="0019374C">
        <w:rPr>
          <w:szCs w:val="28"/>
        </w:rPr>
        <w:t xml:space="preserve">Tạo thuận lợi và hỗ trợ về thủ tục đất đai đối với các nhà đầu tư tham gia đầu tư theo quy hoạch; hướng dẫn thẩm định báo cáo đánh giá tác động môi trường đồng thời tăng cường quản lý môi trường tại vùng </w:t>
      </w:r>
      <w:r w:rsidR="007A2C77" w:rsidRPr="0019374C">
        <w:rPr>
          <w:szCs w:val="28"/>
        </w:rPr>
        <w:t>NNUDCNC</w:t>
      </w:r>
      <w:r w:rsidRPr="0019374C">
        <w:rPr>
          <w:szCs w:val="28"/>
        </w:rPr>
        <w:t xml:space="preserve"> để đảm bảo phát triển bền vững</w:t>
      </w:r>
      <w:r w:rsidR="009A6A7C" w:rsidRPr="0019374C">
        <w:rPr>
          <w:szCs w:val="28"/>
        </w:rPr>
        <w:t>.</w:t>
      </w:r>
    </w:p>
    <w:p w14:paraId="1A7ADD19" w14:textId="77777777" w:rsidR="00816DB9" w:rsidRPr="0019374C" w:rsidRDefault="00EF757F" w:rsidP="008A3BC5">
      <w:pPr>
        <w:widowControl w:val="0"/>
        <w:spacing w:line="245" w:lineRule="auto"/>
        <w:ind w:firstLine="709"/>
        <w:jc w:val="both"/>
        <w:rPr>
          <w:b/>
          <w:bCs/>
          <w:szCs w:val="28"/>
        </w:rPr>
      </w:pPr>
      <w:r w:rsidRPr="0019374C">
        <w:rPr>
          <w:b/>
          <w:bCs/>
          <w:szCs w:val="28"/>
        </w:rPr>
        <w:t xml:space="preserve">3. </w:t>
      </w:r>
      <w:r w:rsidR="00816DB9" w:rsidRPr="0019374C">
        <w:rPr>
          <w:b/>
          <w:bCs/>
          <w:szCs w:val="28"/>
        </w:rPr>
        <w:t>Sở Kế hoạch và Đầu tư</w:t>
      </w:r>
    </w:p>
    <w:p w14:paraId="7680CBBE" w14:textId="77777777" w:rsidR="00013150" w:rsidRPr="0019374C" w:rsidRDefault="00013150" w:rsidP="00C2335F">
      <w:pPr>
        <w:widowControl w:val="0"/>
        <w:spacing w:line="245" w:lineRule="auto"/>
        <w:ind w:firstLine="709"/>
        <w:jc w:val="both"/>
        <w:rPr>
          <w:szCs w:val="28"/>
        </w:rPr>
      </w:pPr>
      <w:r w:rsidRPr="0019374C">
        <w:rPr>
          <w:szCs w:val="28"/>
        </w:rPr>
        <w:t>Phối hợp với Sở Nông nghiệp và P</w:t>
      </w:r>
      <w:r w:rsidR="00EB2A15" w:rsidRPr="0019374C">
        <w:rPr>
          <w:szCs w:val="28"/>
        </w:rPr>
        <w:t xml:space="preserve">TNT </w:t>
      </w:r>
      <w:r w:rsidRPr="0019374C">
        <w:rPr>
          <w:szCs w:val="28"/>
        </w:rPr>
        <w:t xml:space="preserve">tham mưu cấp có thẩm quyền cân đối nguồn vốn để thực hiện đầu tư, đảm bảo phù hợp Luật Đầu tư công và các quy định hiện hành </w:t>
      </w:r>
    </w:p>
    <w:p w14:paraId="46151E30" w14:textId="77777777" w:rsidR="00C3676E" w:rsidRPr="0019374C" w:rsidRDefault="00C3676E" w:rsidP="008A3BC5">
      <w:pPr>
        <w:widowControl w:val="0"/>
        <w:spacing w:line="245" w:lineRule="auto"/>
        <w:ind w:firstLine="709"/>
        <w:jc w:val="both"/>
        <w:rPr>
          <w:szCs w:val="28"/>
        </w:rPr>
      </w:pPr>
      <w:r w:rsidRPr="0019374C">
        <w:rPr>
          <w:szCs w:val="28"/>
        </w:rPr>
        <w:t xml:space="preserve">Chủ trì, phối hợp với các Sở, ban, ngành và địa phương tham mưu UBND tỉnh triển khai các cơ chế, chính sách nhằm thu hút, khuyến khích các doanh nghiệp trong và ngoài nước đầu tư vào vùng </w:t>
      </w:r>
      <w:r w:rsidR="007A2C77" w:rsidRPr="0019374C">
        <w:rPr>
          <w:szCs w:val="28"/>
        </w:rPr>
        <w:t>NNUDCNC.</w:t>
      </w:r>
    </w:p>
    <w:p w14:paraId="3333F7B9" w14:textId="77777777" w:rsidR="00C3676E" w:rsidRPr="0019374C" w:rsidRDefault="00C3676E" w:rsidP="008A3BC5">
      <w:pPr>
        <w:widowControl w:val="0"/>
        <w:spacing w:line="245" w:lineRule="auto"/>
        <w:ind w:firstLine="709"/>
        <w:jc w:val="both"/>
        <w:rPr>
          <w:szCs w:val="28"/>
        </w:rPr>
      </w:pPr>
      <w:r w:rsidRPr="0019374C">
        <w:rPr>
          <w:szCs w:val="28"/>
        </w:rPr>
        <w:t xml:space="preserve">Chủ trì, phối hợp với các Sở, ban, ngành giải quyết đề nghị của các doanh nghiệp, tổ chức, cá nhân về việc cấp, điều chỉnh, thu hồi Giấy chứng nhận đầu tư, chủ trương đầu tư thuộc thẩm quyền của UBND tỉnh theo quy định của Luật Đầu tư trong đó có dự án phát triển </w:t>
      </w:r>
      <w:r w:rsidR="007A2C77" w:rsidRPr="0019374C">
        <w:rPr>
          <w:szCs w:val="28"/>
        </w:rPr>
        <w:t>NNUDCNC</w:t>
      </w:r>
      <w:r w:rsidRPr="0019374C">
        <w:rPr>
          <w:szCs w:val="28"/>
        </w:rPr>
        <w:t>.</w:t>
      </w:r>
    </w:p>
    <w:p w14:paraId="6BB33757" w14:textId="77777777" w:rsidR="00A1791D" w:rsidRPr="0019374C" w:rsidRDefault="00A1791D" w:rsidP="008A3BC5">
      <w:pPr>
        <w:widowControl w:val="0"/>
        <w:spacing w:line="245" w:lineRule="auto"/>
        <w:ind w:firstLine="709"/>
        <w:jc w:val="both"/>
        <w:rPr>
          <w:szCs w:val="28"/>
        </w:rPr>
      </w:pPr>
      <w:r w:rsidRPr="0019374C">
        <w:rPr>
          <w:szCs w:val="28"/>
        </w:rPr>
        <w:t xml:space="preserve">Thẩm định các đề án, dự án đầu tư phát triển </w:t>
      </w:r>
      <w:r w:rsidR="007A2C77" w:rsidRPr="0019374C">
        <w:rPr>
          <w:szCs w:val="28"/>
        </w:rPr>
        <w:t>NNUDCNC</w:t>
      </w:r>
      <w:r w:rsidRPr="0019374C">
        <w:rPr>
          <w:szCs w:val="28"/>
        </w:rPr>
        <w:t xml:space="preserve">; xây dựng các giải pháp huy động, bố trí nguồn vốn cho phát </w:t>
      </w:r>
      <w:r w:rsidR="007A2C77" w:rsidRPr="0019374C">
        <w:rPr>
          <w:szCs w:val="28"/>
        </w:rPr>
        <w:t>triển NNUDCNC</w:t>
      </w:r>
      <w:r w:rsidRPr="0019374C">
        <w:rPr>
          <w:szCs w:val="28"/>
        </w:rPr>
        <w:t>.</w:t>
      </w:r>
    </w:p>
    <w:p w14:paraId="555EFB37" w14:textId="77777777" w:rsidR="00A1791D" w:rsidRPr="0019374C" w:rsidRDefault="00A1791D" w:rsidP="008A3BC5">
      <w:pPr>
        <w:widowControl w:val="0"/>
        <w:spacing w:line="245" w:lineRule="auto"/>
        <w:ind w:firstLine="709"/>
        <w:jc w:val="both"/>
        <w:rPr>
          <w:b/>
          <w:bCs/>
          <w:szCs w:val="28"/>
        </w:rPr>
      </w:pPr>
      <w:r w:rsidRPr="0019374C">
        <w:rPr>
          <w:b/>
          <w:bCs/>
          <w:szCs w:val="28"/>
        </w:rPr>
        <w:t>4. Sở Tài chính</w:t>
      </w:r>
    </w:p>
    <w:p w14:paraId="37D85B80" w14:textId="77777777" w:rsidR="00A1791D" w:rsidRPr="0019374C" w:rsidRDefault="00A1791D" w:rsidP="008A3BC5">
      <w:pPr>
        <w:widowControl w:val="0"/>
        <w:spacing w:line="245" w:lineRule="auto"/>
        <w:ind w:firstLine="709"/>
        <w:jc w:val="both"/>
        <w:rPr>
          <w:szCs w:val="28"/>
        </w:rPr>
      </w:pPr>
      <w:r w:rsidRPr="0019374C">
        <w:rPr>
          <w:szCs w:val="28"/>
        </w:rPr>
        <w:t>Chủ trì, phối hợ</w:t>
      </w:r>
      <w:r w:rsidR="00EE3053" w:rsidRPr="0019374C">
        <w:rPr>
          <w:szCs w:val="28"/>
        </w:rPr>
        <w:t>p</w:t>
      </w:r>
      <w:r w:rsidRPr="0019374C">
        <w:rPr>
          <w:szCs w:val="28"/>
        </w:rPr>
        <w:t xml:space="preserve"> với Sở Kế hoạch và Đầu tư cân đối tổng hợp các nguồn lực đầu tư cho phát triển </w:t>
      </w:r>
      <w:r w:rsidR="007A2C77" w:rsidRPr="0019374C">
        <w:rPr>
          <w:szCs w:val="28"/>
        </w:rPr>
        <w:t>NNUDCNC</w:t>
      </w:r>
      <w:r w:rsidRPr="0019374C">
        <w:rPr>
          <w:szCs w:val="28"/>
        </w:rPr>
        <w:t xml:space="preserve"> của tỉnh. H</w:t>
      </w:r>
      <w:r w:rsidR="007B7CAD" w:rsidRPr="0019374C">
        <w:rPr>
          <w:szCs w:val="28"/>
        </w:rPr>
        <w:t>à</w:t>
      </w:r>
      <w:r w:rsidRPr="0019374C">
        <w:rPr>
          <w:szCs w:val="28"/>
        </w:rPr>
        <w:t xml:space="preserve">ng năm, tham mưu UBND tỉnh kinh phí hỗ trợ phát triển </w:t>
      </w:r>
      <w:r w:rsidR="007A2C77" w:rsidRPr="0019374C">
        <w:rPr>
          <w:szCs w:val="28"/>
        </w:rPr>
        <w:t>NNUDCNC</w:t>
      </w:r>
      <w:r w:rsidRPr="0019374C">
        <w:rPr>
          <w:szCs w:val="28"/>
        </w:rPr>
        <w:t xml:space="preserve">. </w:t>
      </w:r>
    </w:p>
    <w:p w14:paraId="023B1445" w14:textId="77777777" w:rsidR="00A1791D" w:rsidRPr="0019374C" w:rsidRDefault="00A1791D" w:rsidP="008A3BC5">
      <w:pPr>
        <w:widowControl w:val="0"/>
        <w:spacing w:line="245" w:lineRule="auto"/>
        <w:ind w:firstLine="709"/>
        <w:jc w:val="both"/>
        <w:rPr>
          <w:szCs w:val="28"/>
        </w:rPr>
      </w:pPr>
      <w:r w:rsidRPr="0019374C">
        <w:rPr>
          <w:szCs w:val="28"/>
        </w:rPr>
        <w:t xml:space="preserve">Thực hiện quản lý và quyết toán ngân sách hỗ trợ cho phát triển </w:t>
      </w:r>
      <w:r w:rsidR="007A2C77" w:rsidRPr="0019374C">
        <w:rPr>
          <w:szCs w:val="28"/>
        </w:rPr>
        <w:t>NNUDCNC</w:t>
      </w:r>
      <w:r w:rsidRPr="0019374C">
        <w:rPr>
          <w:szCs w:val="28"/>
        </w:rPr>
        <w:t xml:space="preserve"> đảm bảo các quy định hiện hành.</w:t>
      </w:r>
    </w:p>
    <w:p w14:paraId="2F855B95" w14:textId="77777777" w:rsidR="00816DB9" w:rsidRPr="0019374C" w:rsidRDefault="00EE3053" w:rsidP="008A3BC5">
      <w:pPr>
        <w:widowControl w:val="0"/>
        <w:spacing w:line="245" w:lineRule="auto"/>
        <w:ind w:firstLine="709"/>
        <w:jc w:val="both"/>
        <w:rPr>
          <w:b/>
          <w:bCs/>
          <w:szCs w:val="28"/>
        </w:rPr>
      </w:pPr>
      <w:r w:rsidRPr="0019374C">
        <w:rPr>
          <w:b/>
          <w:bCs/>
          <w:szCs w:val="28"/>
        </w:rPr>
        <w:t xml:space="preserve">5. </w:t>
      </w:r>
      <w:r w:rsidR="00816DB9" w:rsidRPr="0019374C">
        <w:rPr>
          <w:b/>
          <w:bCs/>
          <w:szCs w:val="28"/>
        </w:rPr>
        <w:t>Sở Khoa học và Công nghệ</w:t>
      </w:r>
    </w:p>
    <w:p w14:paraId="2A1725AB" w14:textId="77777777" w:rsidR="00442992" w:rsidRPr="0019374C" w:rsidRDefault="00442992" w:rsidP="008A3BC5">
      <w:pPr>
        <w:widowControl w:val="0"/>
        <w:spacing w:line="245" w:lineRule="auto"/>
        <w:ind w:firstLine="709"/>
        <w:jc w:val="both"/>
        <w:rPr>
          <w:szCs w:val="28"/>
        </w:rPr>
      </w:pPr>
      <w:r w:rsidRPr="0019374C">
        <w:rPr>
          <w:szCs w:val="28"/>
        </w:rPr>
        <w:t>Hỗ trợ các doanh nghiệp về nghiên cứu</w:t>
      </w:r>
      <w:r w:rsidR="00FD098D" w:rsidRPr="0019374C">
        <w:rPr>
          <w:szCs w:val="28"/>
        </w:rPr>
        <w:t xml:space="preserve">, ứng dụng, chuyển giao </w:t>
      </w:r>
      <w:r w:rsidRPr="0019374C">
        <w:rPr>
          <w:szCs w:val="28"/>
        </w:rPr>
        <w:t>tiến bộ khoa học</w:t>
      </w:r>
      <w:r w:rsidR="00FD098D" w:rsidRPr="0019374C">
        <w:rPr>
          <w:szCs w:val="28"/>
        </w:rPr>
        <w:t xml:space="preserve"> và </w:t>
      </w:r>
      <w:r w:rsidRPr="0019374C">
        <w:rPr>
          <w:szCs w:val="28"/>
        </w:rPr>
        <w:t xml:space="preserve">công nghệ, </w:t>
      </w:r>
      <w:r w:rsidR="007A2C77" w:rsidRPr="0019374C">
        <w:rPr>
          <w:szCs w:val="28"/>
        </w:rPr>
        <w:t>UDCNC</w:t>
      </w:r>
      <w:r w:rsidRPr="0019374C">
        <w:rPr>
          <w:szCs w:val="28"/>
        </w:rPr>
        <w:t xml:space="preserve"> trong sản xuất</w:t>
      </w:r>
      <w:r w:rsidR="006E005A" w:rsidRPr="0019374C">
        <w:rPr>
          <w:szCs w:val="28"/>
        </w:rPr>
        <w:t xml:space="preserve"> tại các vùng NNUDCNC</w:t>
      </w:r>
      <w:r w:rsidRPr="0019374C">
        <w:rPr>
          <w:szCs w:val="28"/>
        </w:rPr>
        <w:t xml:space="preserve"> đạt hiệu quả cao</w:t>
      </w:r>
      <w:r w:rsidR="006E005A" w:rsidRPr="0019374C">
        <w:rPr>
          <w:szCs w:val="28"/>
        </w:rPr>
        <w:t>.</w:t>
      </w:r>
    </w:p>
    <w:p w14:paraId="550CE6FD" w14:textId="77777777" w:rsidR="00EE3053" w:rsidRPr="0019374C" w:rsidRDefault="00816DB9" w:rsidP="008A3BC5">
      <w:pPr>
        <w:widowControl w:val="0"/>
        <w:spacing w:line="245" w:lineRule="auto"/>
        <w:ind w:firstLine="709"/>
        <w:jc w:val="both"/>
        <w:rPr>
          <w:szCs w:val="28"/>
        </w:rPr>
      </w:pPr>
      <w:r w:rsidRPr="0019374C">
        <w:rPr>
          <w:szCs w:val="28"/>
        </w:rPr>
        <w:t xml:space="preserve">Hỗ trợ, phối hợp với doanh nghiệp nhất là </w:t>
      </w:r>
      <w:r w:rsidR="0041336C" w:rsidRPr="0019374C">
        <w:rPr>
          <w:szCs w:val="28"/>
        </w:rPr>
        <w:t>doanh nghiệp</w:t>
      </w:r>
      <w:r w:rsidRPr="0019374C">
        <w:rPr>
          <w:szCs w:val="28"/>
        </w:rPr>
        <w:t xml:space="preserve"> đầu mối đăng ký nhãn hiệu hàng hóa, đăng ký mã vạch đối với sản phẩm thuộc sản xuất, chế biến</w:t>
      </w:r>
      <w:r w:rsidR="00442992" w:rsidRPr="0019374C">
        <w:rPr>
          <w:szCs w:val="28"/>
        </w:rPr>
        <w:t xml:space="preserve"> </w:t>
      </w:r>
      <w:r w:rsidR="001952E5" w:rsidRPr="0019374C">
        <w:rPr>
          <w:szCs w:val="28"/>
        </w:rPr>
        <w:t xml:space="preserve">trong </w:t>
      </w:r>
      <w:r w:rsidR="00442992" w:rsidRPr="0019374C">
        <w:rPr>
          <w:szCs w:val="28"/>
        </w:rPr>
        <w:t>vùng NNUDCN</w:t>
      </w:r>
      <w:r w:rsidR="001952E5" w:rsidRPr="0019374C">
        <w:rPr>
          <w:szCs w:val="28"/>
        </w:rPr>
        <w:t>C</w:t>
      </w:r>
      <w:r w:rsidRPr="0019374C">
        <w:rPr>
          <w:szCs w:val="28"/>
        </w:rPr>
        <w:t xml:space="preserve">. </w:t>
      </w:r>
    </w:p>
    <w:p w14:paraId="6B0657E4" w14:textId="77777777" w:rsidR="0041336C" w:rsidRPr="0019374C" w:rsidRDefault="001952E5" w:rsidP="008A3BC5">
      <w:pPr>
        <w:widowControl w:val="0"/>
        <w:spacing w:line="245" w:lineRule="auto"/>
        <w:ind w:firstLine="709"/>
        <w:jc w:val="both"/>
        <w:rPr>
          <w:szCs w:val="28"/>
        </w:rPr>
      </w:pPr>
      <w:r w:rsidRPr="0019374C">
        <w:rPr>
          <w:szCs w:val="28"/>
        </w:rPr>
        <w:lastRenderedPageBreak/>
        <w:t>Hỗ trợ, p</w:t>
      </w:r>
      <w:r w:rsidR="0041336C" w:rsidRPr="0019374C">
        <w:rPr>
          <w:szCs w:val="28"/>
        </w:rPr>
        <w:t xml:space="preserve">hối hợp với các </w:t>
      </w:r>
      <w:r w:rsidR="007B7CAD" w:rsidRPr="0019374C">
        <w:rPr>
          <w:szCs w:val="28"/>
        </w:rPr>
        <w:t>V</w:t>
      </w:r>
      <w:r w:rsidR="0041336C" w:rsidRPr="0019374C">
        <w:rPr>
          <w:szCs w:val="28"/>
        </w:rPr>
        <w:t>iện, trường, trung tâm, cơ sở nghiên cứu</w:t>
      </w:r>
      <w:r w:rsidR="007B7CAD" w:rsidRPr="0019374C">
        <w:rPr>
          <w:szCs w:val="28"/>
        </w:rPr>
        <w:t>, ứng dụng</w:t>
      </w:r>
      <w:r w:rsidR="0041336C" w:rsidRPr="0019374C">
        <w:rPr>
          <w:szCs w:val="28"/>
        </w:rPr>
        <w:t xml:space="preserve"> </w:t>
      </w:r>
      <w:r w:rsidRPr="0019374C">
        <w:rPr>
          <w:szCs w:val="28"/>
        </w:rPr>
        <w:t xml:space="preserve">các </w:t>
      </w:r>
      <w:r w:rsidR="0041336C" w:rsidRPr="0019374C">
        <w:rPr>
          <w:szCs w:val="28"/>
        </w:rPr>
        <w:t>tiến bộ khoa học công nghệ trong sản xuất để liên kết tiếp nhận, chuyển giao trong sản xuất tại các vùng NNUDCNC.</w:t>
      </w:r>
    </w:p>
    <w:p w14:paraId="6D66B9D1" w14:textId="77777777" w:rsidR="00C2335F" w:rsidRPr="0019374C" w:rsidRDefault="00D50078" w:rsidP="00C2335F">
      <w:pPr>
        <w:widowControl w:val="0"/>
        <w:spacing w:line="245" w:lineRule="auto"/>
        <w:ind w:firstLine="709"/>
        <w:jc w:val="both"/>
        <w:rPr>
          <w:szCs w:val="28"/>
        </w:rPr>
      </w:pPr>
      <w:r w:rsidRPr="0019374C">
        <w:rPr>
          <w:b/>
          <w:bCs/>
          <w:szCs w:val="28"/>
        </w:rPr>
        <w:t>6. Sở Công Thương</w:t>
      </w:r>
    </w:p>
    <w:p w14:paraId="18F367A9" w14:textId="77777777" w:rsidR="00920FDE" w:rsidRPr="0019374C" w:rsidRDefault="00920FDE" w:rsidP="00920FDE">
      <w:pPr>
        <w:widowControl w:val="0"/>
        <w:spacing w:line="245" w:lineRule="auto"/>
        <w:ind w:firstLine="709"/>
        <w:jc w:val="both"/>
        <w:rPr>
          <w:szCs w:val="28"/>
        </w:rPr>
      </w:pPr>
      <w:r w:rsidRPr="0019374C">
        <w:rPr>
          <w:szCs w:val="28"/>
        </w:rPr>
        <w:t xml:space="preserve">Phối hợp với các sở, ngành, địa phương liên quan thực hiện các chương trình xúc tiến thương mại đối với các sản phẩm đầu ra của các vùng </w:t>
      </w:r>
      <w:r w:rsidR="007A2C77" w:rsidRPr="0019374C">
        <w:rPr>
          <w:szCs w:val="28"/>
        </w:rPr>
        <w:t>NNUDCNC</w:t>
      </w:r>
      <w:r w:rsidRPr="0019374C">
        <w:rPr>
          <w:szCs w:val="28"/>
        </w:rPr>
        <w:t>.</w:t>
      </w:r>
    </w:p>
    <w:p w14:paraId="4CDC850D" w14:textId="77777777" w:rsidR="00920FDE" w:rsidRPr="0019374C" w:rsidRDefault="00053DFC" w:rsidP="00920FDE">
      <w:pPr>
        <w:widowControl w:val="0"/>
        <w:spacing w:line="245" w:lineRule="auto"/>
        <w:ind w:firstLine="709"/>
        <w:jc w:val="both"/>
        <w:rPr>
          <w:szCs w:val="28"/>
        </w:rPr>
      </w:pPr>
      <w:r w:rsidRPr="0019374C">
        <w:rPr>
          <w:szCs w:val="28"/>
        </w:rPr>
        <w:t xml:space="preserve">Hỗ trợ doanh nghiệp quảng bá thương hiệu cho các sản phẩm là sản phẩm đầu ra của các vùng </w:t>
      </w:r>
      <w:r w:rsidR="007A2C77" w:rsidRPr="0019374C">
        <w:rPr>
          <w:szCs w:val="28"/>
        </w:rPr>
        <w:t>NNUDCNC</w:t>
      </w:r>
      <w:r w:rsidRPr="0019374C">
        <w:rPr>
          <w:szCs w:val="28"/>
        </w:rPr>
        <w:t>.</w:t>
      </w:r>
    </w:p>
    <w:p w14:paraId="42E92894" w14:textId="77777777" w:rsidR="00816DB9" w:rsidRPr="0019374C" w:rsidRDefault="00D50078" w:rsidP="008A3BC5">
      <w:pPr>
        <w:widowControl w:val="0"/>
        <w:spacing w:line="245" w:lineRule="auto"/>
        <w:ind w:firstLine="709"/>
        <w:jc w:val="both"/>
        <w:rPr>
          <w:szCs w:val="28"/>
        </w:rPr>
      </w:pPr>
      <w:r w:rsidRPr="0019374C">
        <w:rPr>
          <w:b/>
          <w:bCs/>
          <w:szCs w:val="28"/>
        </w:rPr>
        <w:t>7.</w:t>
      </w:r>
      <w:r w:rsidR="00816DB9" w:rsidRPr="0019374C">
        <w:rPr>
          <w:b/>
          <w:bCs/>
          <w:szCs w:val="28"/>
        </w:rPr>
        <w:t xml:space="preserve"> Sở Giao thông</w:t>
      </w:r>
      <w:r w:rsidRPr="0019374C">
        <w:rPr>
          <w:b/>
          <w:bCs/>
          <w:szCs w:val="28"/>
        </w:rPr>
        <w:t xml:space="preserve"> vận tải</w:t>
      </w:r>
      <w:r w:rsidR="00816DB9" w:rsidRPr="0019374C">
        <w:rPr>
          <w:szCs w:val="28"/>
        </w:rPr>
        <w:t xml:space="preserve">: </w:t>
      </w:r>
      <w:r w:rsidR="006E0B9C" w:rsidRPr="0019374C">
        <w:rPr>
          <w:szCs w:val="28"/>
        </w:rPr>
        <w:t>Tham mưu UBND tỉnh rà soát</w:t>
      </w:r>
      <w:r w:rsidR="007B7CAD" w:rsidRPr="0019374C">
        <w:rPr>
          <w:szCs w:val="28"/>
        </w:rPr>
        <w:t>, bổ sung</w:t>
      </w:r>
      <w:r w:rsidR="006E0B9C" w:rsidRPr="0019374C">
        <w:rPr>
          <w:szCs w:val="28"/>
        </w:rPr>
        <w:t xml:space="preserve"> quy hoạch giao thông kết nối vùng sản xuất NNUDCNC với các tuyến đường giao thông quốc lộ, tỉnh, huyện và giao thông đường thủy.</w:t>
      </w:r>
    </w:p>
    <w:p w14:paraId="05C67BFA" w14:textId="77777777" w:rsidR="00816DB9" w:rsidRPr="0019374C" w:rsidRDefault="00D50078" w:rsidP="008A3BC5">
      <w:pPr>
        <w:widowControl w:val="0"/>
        <w:spacing w:line="245" w:lineRule="auto"/>
        <w:ind w:firstLine="709"/>
        <w:jc w:val="both"/>
        <w:rPr>
          <w:szCs w:val="28"/>
        </w:rPr>
      </w:pPr>
      <w:r w:rsidRPr="0019374C">
        <w:rPr>
          <w:b/>
          <w:bCs/>
          <w:szCs w:val="28"/>
        </w:rPr>
        <w:t>8</w:t>
      </w:r>
      <w:r w:rsidR="000B5773" w:rsidRPr="0019374C">
        <w:rPr>
          <w:b/>
          <w:bCs/>
          <w:szCs w:val="28"/>
        </w:rPr>
        <w:t xml:space="preserve">. </w:t>
      </w:r>
      <w:r w:rsidR="00816DB9" w:rsidRPr="0019374C">
        <w:rPr>
          <w:b/>
          <w:bCs/>
          <w:szCs w:val="28"/>
        </w:rPr>
        <w:t>Sở Xây dựng</w:t>
      </w:r>
      <w:r w:rsidR="00816DB9" w:rsidRPr="0019374C">
        <w:rPr>
          <w:szCs w:val="28"/>
        </w:rPr>
        <w:t xml:space="preserve">: Thẩm định và tham mưu UBND tỉnh Tây Ninh cấp phép xây dựng các công trình trong vùng sản xuất NNUDCNC theo tiêu chuẩn của ngành xây dựng. </w:t>
      </w:r>
    </w:p>
    <w:p w14:paraId="2A8EE0DE" w14:textId="77777777" w:rsidR="003F0FCB" w:rsidRPr="0019374C" w:rsidRDefault="00A11180" w:rsidP="003F0FCB">
      <w:pPr>
        <w:widowControl w:val="0"/>
        <w:spacing w:line="245" w:lineRule="auto"/>
        <w:ind w:firstLine="709"/>
        <w:jc w:val="both"/>
        <w:rPr>
          <w:szCs w:val="28"/>
        </w:rPr>
      </w:pPr>
      <w:r w:rsidRPr="0019374C">
        <w:rPr>
          <w:b/>
          <w:bCs/>
          <w:szCs w:val="28"/>
        </w:rPr>
        <w:t xml:space="preserve">9. Sở Lao động – Thương binh và Xã hội: </w:t>
      </w:r>
      <w:r w:rsidR="007A2C77" w:rsidRPr="0019374C">
        <w:rPr>
          <w:b/>
          <w:bCs/>
          <w:szCs w:val="28"/>
        </w:rPr>
        <w:t>C</w:t>
      </w:r>
      <w:r w:rsidR="00BE7698" w:rsidRPr="0019374C">
        <w:rPr>
          <w:szCs w:val="28"/>
        </w:rPr>
        <w:t xml:space="preserve">hủ trì, phối hợp với các Sở, ban, ngành có liên quan tham mưu UBND tỉnh </w:t>
      </w:r>
      <w:r w:rsidR="003F0FCB" w:rsidRPr="0019374C">
        <w:rPr>
          <w:szCs w:val="28"/>
        </w:rPr>
        <w:t xml:space="preserve">lồng ghép việc </w:t>
      </w:r>
      <w:r w:rsidR="00BE7698" w:rsidRPr="0019374C">
        <w:rPr>
          <w:szCs w:val="28"/>
        </w:rPr>
        <w:t xml:space="preserve">xây dựng kế hoạch </w:t>
      </w:r>
      <w:r w:rsidR="00C2335F" w:rsidRPr="0019374C">
        <w:rPr>
          <w:szCs w:val="28"/>
        </w:rPr>
        <w:t xml:space="preserve">đào tạo cán bộ quản lý, lao động kỹ thuật và đào tạo nghề cho nông dân đạt trình độ phù hợp với sản xuất </w:t>
      </w:r>
      <w:r w:rsidR="007A2C77" w:rsidRPr="0019374C">
        <w:rPr>
          <w:szCs w:val="28"/>
        </w:rPr>
        <w:t>NNUDCNC</w:t>
      </w:r>
      <w:r w:rsidR="003F0FCB" w:rsidRPr="0019374C">
        <w:rPr>
          <w:szCs w:val="28"/>
        </w:rPr>
        <w:t xml:space="preserve"> vào Kế hoạch đào tạo nghề cho lao động nông thôn hàng năm.</w:t>
      </w:r>
      <w:r w:rsidR="006E0B9C" w:rsidRPr="0019374C">
        <w:rPr>
          <w:szCs w:val="28"/>
        </w:rPr>
        <w:t xml:space="preserve"> Tăng cường thực hiện giới thiệu việc làm để doanh nghiệp tiếp cận với nguồn lao động chất lượng cao.</w:t>
      </w:r>
    </w:p>
    <w:p w14:paraId="46555D38" w14:textId="77777777" w:rsidR="0006309A" w:rsidRPr="0019374C" w:rsidRDefault="00BE7698" w:rsidP="0006309A">
      <w:pPr>
        <w:widowControl w:val="0"/>
        <w:spacing w:line="245" w:lineRule="auto"/>
        <w:ind w:firstLine="709"/>
        <w:jc w:val="both"/>
        <w:rPr>
          <w:szCs w:val="28"/>
        </w:rPr>
      </w:pPr>
      <w:r w:rsidRPr="0019374C">
        <w:rPr>
          <w:b/>
          <w:bCs/>
          <w:szCs w:val="28"/>
        </w:rPr>
        <w:t>1</w:t>
      </w:r>
      <w:r w:rsidR="00C13724" w:rsidRPr="0019374C">
        <w:rPr>
          <w:b/>
          <w:bCs/>
          <w:szCs w:val="28"/>
        </w:rPr>
        <w:t>0</w:t>
      </w:r>
      <w:r w:rsidRPr="0019374C">
        <w:rPr>
          <w:b/>
          <w:bCs/>
          <w:szCs w:val="28"/>
        </w:rPr>
        <w:t>. Sở Thông tin và Truyền thông</w:t>
      </w:r>
      <w:r w:rsidRPr="0019374C">
        <w:rPr>
          <w:szCs w:val="28"/>
        </w:rPr>
        <w:t xml:space="preserve">: </w:t>
      </w:r>
      <w:r w:rsidR="00920FDE" w:rsidRPr="0019374C">
        <w:rPr>
          <w:szCs w:val="28"/>
        </w:rPr>
        <w:t>Chủ trì, p</w:t>
      </w:r>
      <w:r w:rsidRPr="0019374C">
        <w:rPr>
          <w:szCs w:val="28"/>
        </w:rPr>
        <w:t>hối hợp với các sở ngành</w:t>
      </w:r>
      <w:r w:rsidR="0006309A" w:rsidRPr="0019374C">
        <w:rPr>
          <w:szCs w:val="28"/>
        </w:rPr>
        <w:t xml:space="preserve">, </w:t>
      </w:r>
      <w:r w:rsidRPr="0019374C">
        <w:rPr>
          <w:szCs w:val="28"/>
        </w:rPr>
        <w:t>địa phương</w:t>
      </w:r>
      <w:r w:rsidR="0006309A" w:rsidRPr="0019374C">
        <w:rPr>
          <w:szCs w:val="28"/>
        </w:rPr>
        <w:t xml:space="preserve"> và cá</w:t>
      </w:r>
      <w:r w:rsidR="004778A2" w:rsidRPr="0019374C">
        <w:rPr>
          <w:szCs w:val="28"/>
        </w:rPr>
        <w:t>c</w:t>
      </w:r>
      <w:r w:rsidR="0006309A" w:rsidRPr="0019374C">
        <w:rPr>
          <w:szCs w:val="28"/>
        </w:rPr>
        <w:t xml:space="preserve"> cơ quan báo chí</w:t>
      </w:r>
      <w:r w:rsidRPr="0019374C">
        <w:rPr>
          <w:szCs w:val="28"/>
        </w:rPr>
        <w:t xml:space="preserve"> </w:t>
      </w:r>
      <w:r w:rsidR="0006309A" w:rsidRPr="0019374C">
        <w:rPr>
          <w:szCs w:val="28"/>
        </w:rPr>
        <w:t xml:space="preserve">tuyên truyền nâng cao nhận thức của người dân và doanh nghiệp về phát triển </w:t>
      </w:r>
      <w:r w:rsidR="007A2C77" w:rsidRPr="0019374C">
        <w:rPr>
          <w:szCs w:val="28"/>
        </w:rPr>
        <w:t>NNUDCNC</w:t>
      </w:r>
      <w:r w:rsidR="0006309A" w:rsidRPr="0019374C">
        <w:rPr>
          <w:szCs w:val="28"/>
        </w:rPr>
        <w:t xml:space="preserve"> và hiệu quả của việc đổi mới phương thức sản xuất trong xu thế hội nhập; từng bước hình thành tư duy sản xuất hàng hóa trong nền kinh tế thị trường. Tăng cường tuyên truyền, quảng bá về sản phẩm nông nghiệp </w:t>
      </w:r>
      <w:r w:rsidR="007A2C77" w:rsidRPr="0019374C">
        <w:rPr>
          <w:szCs w:val="28"/>
        </w:rPr>
        <w:t>CNC</w:t>
      </w:r>
      <w:r w:rsidR="0006309A" w:rsidRPr="0019374C">
        <w:rPr>
          <w:szCs w:val="28"/>
        </w:rPr>
        <w:t xml:space="preserve">, vùng sản xuất </w:t>
      </w:r>
      <w:r w:rsidR="007A2C77" w:rsidRPr="0019374C">
        <w:rPr>
          <w:szCs w:val="28"/>
        </w:rPr>
        <w:t>NNUDCNC</w:t>
      </w:r>
      <w:r w:rsidR="0006309A" w:rsidRPr="0019374C">
        <w:rPr>
          <w:szCs w:val="28"/>
        </w:rPr>
        <w:t xml:space="preserve"> của tỉnh.</w:t>
      </w:r>
    </w:p>
    <w:p w14:paraId="53E60C80" w14:textId="77777777" w:rsidR="0041336C" w:rsidRPr="0019374C" w:rsidRDefault="0041336C" w:rsidP="00BE7698">
      <w:pPr>
        <w:widowControl w:val="0"/>
        <w:spacing w:line="245" w:lineRule="auto"/>
        <w:ind w:firstLine="709"/>
        <w:jc w:val="both"/>
        <w:rPr>
          <w:b/>
          <w:bCs/>
          <w:szCs w:val="28"/>
        </w:rPr>
      </w:pPr>
      <w:r w:rsidRPr="0019374C">
        <w:rPr>
          <w:b/>
          <w:bCs/>
          <w:szCs w:val="28"/>
        </w:rPr>
        <w:t>1</w:t>
      </w:r>
      <w:r w:rsidR="00C13724" w:rsidRPr="0019374C">
        <w:rPr>
          <w:b/>
          <w:bCs/>
          <w:szCs w:val="28"/>
        </w:rPr>
        <w:t>1</w:t>
      </w:r>
      <w:r w:rsidRPr="0019374C">
        <w:rPr>
          <w:b/>
          <w:bCs/>
          <w:szCs w:val="28"/>
        </w:rPr>
        <w:t xml:space="preserve">. Hội Nông dân: </w:t>
      </w:r>
      <w:r w:rsidRPr="0019374C">
        <w:rPr>
          <w:szCs w:val="28"/>
        </w:rPr>
        <w:t>Triển khai nội dung của Đề án đến nông dân</w:t>
      </w:r>
      <w:r w:rsidR="006E0B9C" w:rsidRPr="0019374C">
        <w:rPr>
          <w:szCs w:val="28"/>
        </w:rPr>
        <w:t>,</w:t>
      </w:r>
      <w:r w:rsidRPr="0019374C">
        <w:rPr>
          <w:szCs w:val="28"/>
        </w:rPr>
        <w:t xml:space="preserve"> đồng thời vận động, khuyến khích các nông dân tham gia liên kết sản xuấ</w:t>
      </w:r>
      <w:r w:rsidR="00370383" w:rsidRPr="0019374C">
        <w:rPr>
          <w:szCs w:val="28"/>
        </w:rPr>
        <w:t xml:space="preserve">t, kết nối với </w:t>
      </w:r>
      <w:r w:rsidRPr="0019374C">
        <w:rPr>
          <w:szCs w:val="28"/>
        </w:rPr>
        <w:t>vùng</w:t>
      </w:r>
      <w:r w:rsidR="007A2C77" w:rsidRPr="0019374C">
        <w:rPr>
          <w:szCs w:val="28"/>
        </w:rPr>
        <w:t xml:space="preserve"> NN</w:t>
      </w:r>
      <w:r w:rsidRPr="0019374C">
        <w:rPr>
          <w:szCs w:val="28"/>
        </w:rPr>
        <w:t>UDCNC từ đó nâng cao chất lượng và hiệu quả sản xuất</w:t>
      </w:r>
      <w:r w:rsidR="00370383" w:rsidRPr="0019374C">
        <w:rPr>
          <w:szCs w:val="28"/>
        </w:rPr>
        <w:t>.</w:t>
      </w:r>
    </w:p>
    <w:p w14:paraId="3B7A7E91" w14:textId="77777777" w:rsidR="00816DB9" w:rsidRPr="0019374C" w:rsidRDefault="00A11180" w:rsidP="008A3BC5">
      <w:pPr>
        <w:widowControl w:val="0"/>
        <w:tabs>
          <w:tab w:val="left" w:pos="7680"/>
          <w:tab w:val="right" w:pos="9000"/>
        </w:tabs>
        <w:ind w:firstLine="709"/>
        <w:jc w:val="both"/>
        <w:rPr>
          <w:b/>
          <w:bCs/>
          <w:szCs w:val="28"/>
        </w:rPr>
      </w:pPr>
      <w:r w:rsidRPr="0019374C">
        <w:rPr>
          <w:b/>
          <w:bCs/>
          <w:szCs w:val="28"/>
        </w:rPr>
        <w:t>1</w:t>
      </w:r>
      <w:r w:rsidR="00C13724" w:rsidRPr="0019374C">
        <w:rPr>
          <w:b/>
          <w:bCs/>
          <w:szCs w:val="28"/>
        </w:rPr>
        <w:t>2</w:t>
      </w:r>
      <w:r w:rsidR="000B5773" w:rsidRPr="0019374C">
        <w:rPr>
          <w:b/>
          <w:bCs/>
          <w:szCs w:val="28"/>
        </w:rPr>
        <w:t xml:space="preserve">. </w:t>
      </w:r>
      <w:r w:rsidR="00816DB9" w:rsidRPr="0019374C">
        <w:rPr>
          <w:b/>
          <w:bCs/>
          <w:szCs w:val="28"/>
        </w:rPr>
        <w:t>UBND huyện</w:t>
      </w:r>
      <w:r w:rsidR="00442992" w:rsidRPr="0019374C">
        <w:rPr>
          <w:b/>
          <w:bCs/>
          <w:szCs w:val="28"/>
        </w:rPr>
        <w:t>, thị xã, thành phố</w:t>
      </w:r>
    </w:p>
    <w:p w14:paraId="65564203" w14:textId="77777777" w:rsidR="000B5773" w:rsidRPr="0019374C" w:rsidRDefault="000B5773" w:rsidP="008A3BC5">
      <w:pPr>
        <w:widowControl w:val="0"/>
        <w:tabs>
          <w:tab w:val="left" w:pos="7680"/>
          <w:tab w:val="right" w:pos="9000"/>
        </w:tabs>
        <w:ind w:firstLine="709"/>
        <w:jc w:val="both"/>
        <w:rPr>
          <w:szCs w:val="28"/>
        </w:rPr>
      </w:pPr>
      <w:r w:rsidRPr="0019374C">
        <w:rPr>
          <w:szCs w:val="28"/>
        </w:rPr>
        <w:t xml:space="preserve">Phối hợp với Sở Nông nghiệp và PTNT, các ngành liên quan trong việc triển khai thực hiện đề án phát triển </w:t>
      </w:r>
      <w:r w:rsidR="007A2C77" w:rsidRPr="0019374C">
        <w:rPr>
          <w:szCs w:val="28"/>
        </w:rPr>
        <w:t>NNUDCNC</w:t>
      </w:r>
      <w:r w:rsidRPr="0019374C">
        <w:rPr>
          <w:szCs w:val="28"/>
        </w:rPr>
        <w:t xml:space="preserve"> trên địa bàn huyện, thị xã, thành phố</w:t>
      </w:r>
      <w:r w:rsidR="00761F5E" w:rsidRPr="0019374C">
        <w:rPr>
          <w:szCs w:val="28"/>
        </w:rPr>
        <w:t>.</w:t>
      </w:r>
      <w:r w:rsidRPr="0019374C">
        <w:rPr>
          <w:szCs w:val="28"/>
        </w:rPr>
        <w:t xml:space="preserve"> Định kỳ hàng năm, báo cáo kết quả triển khai thực hiện về Sở Nông nghiệp và PTNT để tổng hợp, báo cáo UBND tỉnh</w:t>
      </w:r>
      <w:r w:rsidR="00EB2A15" w:rsidRPr="0019374C">
        <w:rPr>
          <w:szCs w:val="28"/>
        </w:rPr>
        <w:t xml:space="preserve">; </w:t>
      </w:r>
      <w:r w:rsidR="006E0B9C" w:rsidRPr="0019374C">
        <w:rPr>
          <w:szCs w:val="28"/>
        </w:rPr>
        <w:t>đồng thời thường xuyên rà soát, đề xuất, bổ sung vùng sản xuất NN</w:t>
      </w:r>
      <w:r w:rsidR="007A2C77" w:rsidRPr="0019374C">
        <w:rPr>
          <w:szCs w:val="28"/>
        </w:rPr>
        <w:t>UD</w:t>
      </w:r>
      <w:r w:rsidR="006E0B9C" w:rsidRPr="0019374C">
        <w:rPr>
          <w:szCs w:val="28"/>
        </w:rPr>
        <w:t>CNC tại địa phương (nếu có).</w:t>
      </w:r>
    </w:p>
    <w:p w14:paraId="392F55EA" w14:textId="77777777" w:rsidR="006E4CB1" w:rsidRPr="0019374C" w:rsidRDefault="006E4CB1" w:rsidP="008A3BC5">
      <w:pPr>
        <w:widowControl w:val="0"/>
        <w:tabs>
          <w:tab w:val="left" w:pos="7680"/>
          <w:tab w:val="right" w:pos="9000"/>
        </w:tabs>
        <w:ind w:firstLine="709"/>
        <w:jc w:val="both"/>
        <w:rPr>
          <w:szCs w:val="28"/>
        </w:rPr>
      </w:pPr>
      <w:r w:rsidRPr="0019374C">
        <w:rPr>
          <w:szCs w:val="28"/>
        </w:rPr>
        <w:t>Cập nhật các vùng sản xuất NN</w:t>
      </w:r>
      <w:r w:rsidR="007A2C77" w:rsidRPr="0019374C">
        <w:rPr>
          <w:szCs w:val="28"/>
        </w:rPr>
        <w:t>UD</w:t>
      </w:r>
      <w:r w:rsidRPr="0019374C">
        <w:rPr>
          <w:szCs w:val="28"/>
        </w:rPr>
        <w:t xml:space="preserve">CNC vào quy hoạch, kế hoạch sử dụng đất trình UBND tỉnh phê duyệt làm cơ sở thực hiện thủ tục thu hồi đất, chuyển mục đích sử dụng đất, giao đất và cho thuê đất theo quy định; Phối hợp với các sở, ngành liên quan quản lý, sử dụng quỹ đất nông nghiệp trong vùng </w:t>
      </w:r>
      <w:r w:rsidR="007A2C77" w:rsidRPr="0019374C">
        <w:rPr>
          <w:szCs w:val="28"/>
        </w:rPr>
        <w:t>NNUDCNC</w:t>
      </w:r>
      <w:r w:rsidRPr="0019374C">
        <w:rPr>
          <w:szCs w:val="28"/>
        </w:rPr>
        <w:t xml:space="preserve"> </w:t>
      </w:r>
      <w:r w:rsidRPr="0019374C">
        <w:rPr>
          <w:szCs w:val="28"/>
        </w:rPr>
        <w:lastRenderedPageBreak/>
        <w:t>theo đúng quy hoạch được duyệt, chịu trách nhiệm về việc quản lý nhà nước về đất đai tại địa phương.</w:t>
      </w:r>
    </w:p>
    <w:p w14:paraId="67FFD044" w14:textId="77777777" w:rsidR="000B5773" w:rsidRPr="0019374C" w:rsidRDefault="00EB2A15" w:rsidP="008A3BC5">
      <w:pPr>
        <w:widowControl w:val="0"/>
        <w:tabs>
          <w:tab w:val="left" w:pos="7680"/>
          <w:tab w:val="right" w:pos="9000"/>
        </w:tabs>
        <w:ind w:firstLine="709"/>
        <w:jc w:val="both"/>
        <w:rPr>
          <w:szCs w:val="28"/>
        </w:rPr>
      </w:pPr>
      <w:r w:rsidRPr="0019374C">
        <w:rPr>
          <w:szCs w:val="28"/>
        </w:rPr>
        <w:t>Tăng cường xúc tiến, mời</w:t>
      </w:r>
      <w:r w:rsidR="000B5773" w:rsidRPr="0019374C">
        <w:rPr>
          <w:szCs w:val="28"/>
        </w:rPr>
        <w:t xml:space="preserve"> gọi các doanh nghiệp đầu tư vùng sản xuất NNUDCNC, phối hợp với ngành chức năng tiến hành lập các dự án đầu tư trình cấp thẩm quyền phê duyệt và cấp phép đầu tư.</w:t>
      </w:r>
    </w:p>
    <w:p w14:paraId="5BE5ADDF" w14:textId="77777777" w:rsidR="00816DB9" w:rsidRPr="0019374C" w:rsidRDefault="000B5773" w:rsidP="008A3BC5">
      <w:pPr>
        <w:ind w:firstLine="709"/>
        <w:rPr>
          <w:b/>
          <w:bCs/>
          <w:szCs w:val="28"/>
          <w:lang w:eastAsia="x-none"/>
        </w:rPr>
      </w:pPr>
      <w:r w:rsidRPr="0019374C">
        <w:rPr>
          <w:b/>
          <w:bCs/>
          <w:szCs w:val="28"/>
          <w:lang w:eastAsia="x-none"/>
        </w:rPr>
        <w:t>1</w:t>
      </w:r>
      <w:r w:rsidR="00C176D2" w:rsidRPr="0019374C">
        <w:rPr>
          <w:b/>
          <w:bCs/>
          <w:szCs w:val="28"/>
          <w:lang w:eastAsia="x-none"/>
        </w:rPr>
        <w:t>3</w:t>
      </w:r>
      <w:r w:rsidRPr="0019374C">
        <w:rPr>
          <w:b/>
          <w:bCs/>
          <w:szCs w:val="28"/>
          <w:lang w:eastAsia="x-none"/>
        </w:rPr>
        <w:t>. Các doanh nghiệp</w:t>
      </w:r>
    </w:p>
    <w:p w14:paraId="154C36CE" w14:textId="77777777" w:rsidR="006E0B9C" w:rsidRPr="0019374C" w:rsidRDefault="006E0B9C" w:rsidP="006E0B9C">
      <w:pPr>
        <w:widowControl w:val="0"/>
        <w:ind w:firstLine="709"/>
        <w:jc w:val="both"/>
        <w:rPr>
          <w:szCs w:val="28"/>
        </w:rPr>
      </w:pPr>
      <w:r w:rsidRPr="0019374C">
        <w:rPr>
          <w:szCs w:val="28"/>
        </w:rPr>
        <w:t>Doanh nghiệp đầu tư vào vùng sản xuất NNUDCNC được hưởng hỗ trợ các chính sách của tỉnh; ưu tiên tham gia các chương trình xúc tiến thương mại, giới thiệu, quảng bá sản phẩm, thương hiệu doanh nghiệp; tham gia chương trình OCOP và các chương trình có liên quan khác</w:t>
      </w:r>
      <w:r w:rsidR="00AB41CF" w:rsidRPr="0019374C">
        <w:rPr>
          <w:szCs w:val="28"/>
        </w:rPr>
        <w:t>.</w:t>
      </w:r>
    </w:p>
    <w:p w14:paraId="27DF3ACE" w14:textId="77777777" w:rsidR="007A2C77" w:rsidRPr="0019374C" w:rsidRDefault="00816DB9" w:rsidP="005A627D">
      <w:pPr>
        <w:widowControl w:val="0"/>
        <w:tabs>
          <w:tab w:val="left" w:pos="7680"/>
          <w:tab w:val="right" w:pos="9000"/>
        </w:tabs>
        <w:ind w:firstLine="709"/>
        <w:jc w:val="both"/>
        <w:rPr>
          <w:szCs w:val="28"/>
        </w:rPr>
      </w:pPr>
      <w:r w:rsidRPr="0019374C">
        <w:rPr>
          <w:szCs w:val="28"/>
        </w:rPr>
        <w:t>Doanh nghiệp đầu tư vào vùng sản xuất NNUDCNC phải thực hiện đúng các cam kết xây dựng vùng sản xuất NNUDCNC theo định hướng của Đề án và quy định hiện hành</w:t>
      </w:r>
      <w:r w:rsidR="00AB41CF" w:rsidRPr="0019374C">
        <w:rPr>
          <w:szCs w:val="28"/>
        </w:rPr>
        <w:t>; t</w:t>
      </w:r>
      <w:r w:rsidRPr="0019374C">
        <w:rPr>
          <w:szCs w:val="28"/>
        </w:rPr>
        <w:t>iến hành lập các dự án đầu tư thành phần đúng trình tự, trình các cơ quan chức năng thẩm định</w:t>
      </w:r>
      <w:r w:rsidR="000B5773" w:rsidRPr="0019374C">
        <w:rPr>
          <w:szCs w:val="28"/>
        </w:rPr>
        <w:t xml:space="preserve"> chứng nhận </w:t>
      </w:r>
      <w:r w:rsidR="00AB41CF" w:rsidRPr="0019374C">
        <w:rPr>
          <w:szCs w:val="28"/>
        </w:rPr>
        <w:t>vùng sản xuất</w:t>
      </w:r>
      <w:r w:rsidR="000B5773" w:rsidRPr="0019374C">
        <w:rPr>
          <w:szCs w:val="28"/>
        </w:rPr>
        <w:t xml:space="preserve"> </w:t>
      </w:r>
      <w:r w:rsidR="00AB41CF" w:rsidRPr="0019374C">
        <w:rPr>
          <w:szCs w:val="28"/>
        </w:rPr>
        <w:t>NN</w:t>
      </w:r>
      <w:r w:rsidR="000B5773" w:rsidRPr="0019374C">
        <w:rPr>
          <w:szCs w:val="28"/>
        </w:rPr>
        <w:t>UDCNC</w:t>
      </w:r>
      <w:r w:rsidRPr="0019374C">
        <w:rPr>
          <w:szCs w:val="28"/>
        </w:rPr>
        <w:t>.</w:t>
      </w:r>
      <w:r w:rsidR="007A2C77" w:rsidRPr="0019374C">
        <w:rPr>
          <w:szCs w:val="28"/>
        </w:rPr>
        <w:t>/.</w:t>
      </w:r>
    </w:p>
    <w:p w14:paraId="39DFACA1" w14:textId="77777777" w:rsidR="007A2C77" w:rsidRPr="0019374C" w:rsidRDefault="007A2C77" w:rsidP="007A2C77">
      <w:pPr>
        <w:rPr>
          <w:szCs w:val="28"/>
        </w:rPr>
      </w:pPr>
    </w:p>
    <w:p w14:paraId="54EE7461" w14:textId="77777777" w:rsidR="007A2C77" w:rsidRPr="0019374C" w:rsidRDefault="007A2C77" w:rsidP="007A2C77">
      <w:pPr>
        <w:rPr>
          <w:szCs w:val="28"/>
        </w:rPr>
      </w:pPr>
    </w:p>
    <w:p w14:paraId="5AF3898C" w14:textId="77777777" w:rsidR="007A2C77" w:rsidRPr="0019374C" w:rsidRDefault="007A2C77" w:rsidP="007A2C77">
      <w:pPr>
        <w:rPr>
          <w:szCs w:val="28"/>
        </w:rPr>
      </w:pPr>
    </w:p>
    <w:p w14:paraId="4BF0B7AB" w14:textId="77777777" w:rsidR="007A2C77" w:rsidRPr="0019374C" w:rsidRDefault="007A2C77" w:rsidP="007A2C77">
      <w:pPr>
        <w:rPr>
          <w:szCs w:val="28"/>
        </w:rPr>
      </w:pPr>
    </w:p>
    <w:p w14:paraId="6CC305F7" w14:textId="77777777" w:rsidR="007A2C77" w:rsidRPr="0019374C" w:rsidRDefault="007A2C77" w:rsidP="007A2C77">
      <w:pPr>
        <w:tabs>
          <w:tab w:val="left" w:pos="2595"/>
        </w:tabs>
        <w:rPr>
          <w:szCs w:val="28"/>
        </w:rPr>
        <w:sectPr w:rsidR="007A2C77" w:rsidRPr="0019374C" w:rsidSect="00807D11">
          <w:pgSz w:w="11907" w:h="16840" w:code="9"/>
          <w:pgMar w:top="851" w:right="1134" w:bottom="1134" w:left="1701" w:header="720" w:footer="720" w:gutter="0"/>
          <w:pgNumType w:start="1"/>
          <w:cols w:space="720"/>
          <w:titlePg/>
          <w:docGrid w:linePitch="381"/>
        </w:sectPr>
      </w:pPr>
      <w:r w:rsidRPr="0019374C">
        <w:rPr>
          <w:szCs w:val="28"/>
        </w:rPr>
        <w:tab/>
      </w:r>
    </w:p>
    <w:p w14:paraId="10C8D5AF" w14:textId="77777777" w:rsidR="007A2C77" w:rsidRPr="0019374C" w:rsidRDefault="007A2C77" w:rsidP="007A2C77">
      <w:pPr>
        <w:jc w:val="center"/>
        <w:rPr>
          <w:b/>
          <w:bCs/>
          <w:szCs w:val="28"/>
          <w:lang w:eastAsia="x-none"/>
        </w:rPr>
      </w:pPr>
      <w:r w:rsidRPr="0019374C">
        <w:rPr>
          <w:b/>
          <w:bCs/>
          <w:szCs w:val="28"/>
          <w:lang w:eastAsia="x-none"/>
        </w:rPr>
        <w:lastRenderedPageBreak/>
        <w:t>Phụ lục</w:t>
      </w:r>
      <w:r w:rsidR="001D15B9" w:rsidRPr="0019374C">
        <w:rPr>
          <w:b/>
          <w:bCs/>
          <w:szCs w:val="28"/>
          <w:lang w:eastAsia="x-none"/>
        </w:rPr>
        <w:t xml:space="preserve"> 1</w:t>
      </w:r>
    </w:p>
    <w:p w14:paraId="03BA6548" w14:textId="77777777" w:rsidR="007A2C77" w:rsidRPr="0019374C" w:rsidRDefault="007A2C77" w:rsidP="007A2C77">
      <w:pPr>
        <w:jc w:val="center"/>
        <w:rPr>
          <w:b/>
          <w:bCs/>
          <w:szCs w:val="28"/>
          <w:lang w:eastAsia="x-none"/>
        </w:rPr>
      </w:pPr>
      <w:r w:rsidRPr="0019374C">
        <w:rPr>
          <w:b/>
          <w:bCs/>
          <w:szCs w:val="28"/>
          <w:lang w:eastAsia="x-none"/>
        </w:rPr>
        <w:t>DỰ TOÁN KINH PHÍ ĐẦU TƯ VÀ HIỆN TRẠNG CÁC VÙNG ĐỊNH HƯỚNG PHÁT TRIỂN NNUDCNC</w:t>
      </w:r>
    </w:p>
    <w:p w14:paraId="20CC324E" w14:textId="4FBF5B9E" w:rsidR="007A2C77" w:rsidRPr="0019374C" w:rsidRDefault="007A2C77" w:rsidP="007A2C77">
      <w:pPr>
        <w:jc w:val="center"/>
        <w:rPr>
          <w:bCs/>
          <w:i/>
          <w:szCs w:val="28"/>
          <w:lang w:eastAsia="x-none"/>
        </w:rPr>
      </w:pPr>
      <w:r w:rsidRPr="0019374C">
        <w:rPr>
          <w:bCs/>
          <w:i/>
          <w:szCs w:val="28"/>
          <w:lang w:eastAsia="x-none"/>
        </w:rPr>
        <w:t>(</w:t>
      </w:r>
      <w:r w:rsidRPr="0019374C">
        <w:rPr>
          <w:bCs/>
          <w:i/>
          <w:sz w:val="26"/>
          <w:szCs w:val="26"/>
          <w:lang w:eastAsia="x-none"/>
        </w:rPr>
        <w:t xml:space="preserve">Kèm theo </w:t>
      </w:r>
      <w:r w:rsidR="00697B55">
        <w:rPr>
          <w:bCs/>
          <w:i/>
          <w:sz w:val="26"/>
          <w:szCs w:val="26"/>
          <w:lang w:eastAsia="x-none"/>
        </w:rPr>
        <w:t>Quyết định</w:t>
      </w:r>
      <w:r w:rsidRPr="0019374C">
        <w:rPr>
          <w:bCs/>
          <w:i/>
          <w:sz w:val="26"/>
          <w:szCs w:val="26"/>
          <w:lang w:eastAsia="x-none"/>
        </w:rPr>
        <w:t xml:space="preserve"> số         </w:t>
      </w:r>
      <w:r w:rsidR="00697B55">
        <w:rPr>
          <w:bCs/>
          <w:i/>
          <w:sz w:val="26"/>
          <w:szCs w:val="26"/>
          <w:lang w:eastAsia="x-none"/>
        </w:rPr>
        <w:t xml:space="preserve">QĐ/UBND </w:t>
      </w:r>
      <w:r w:rsidRPr="0019374C">
        <w:rPr>
          <w:bCs/>
          <w:i/>
          <w:sz w:val="26"/>
          <w:szCs w:val="26"/>
          <w:lang w:eastAsia="x-none"/>
        </w:rPr>
        <w:t xml:space="preserve"> ngày     tháng </w:t>
      </w:r>
      <w:r w:rsidR="00697B55">
        <w:rPr>
          <w:bCs/>
          <w:i/>
          <w:sz w:val="26"/>
          <w:szCs w:val="26"/>
          <w:lang w:eastAsia="x-none"/>
        </w:rPr>
        <w:t xml:space="preserve">   </w:t>
      </w:r>
      <w:r w:rsidRPr="0019374C">
        <w:rPr>
          <w:bCs/>
          <w:i/>
          <w:sz w:val="26"/>
          <w:szCs w:val="26"/>
          <w:lang w:eastAsia="x-none"/>
        </w:rPr>
        <w:t xml:space="preserve"> năm 20</w:t>
      </w:r>
      <w:r w:rsidR="00697B55">
        <w:rPr>
          <w:bCs/>
          <w:i/>
          <w:sz w:val="26"/>
          <w:szCs w:val="26"/>
          <w:lang w:eastAsia="x-none"/>
        </w:rPr>
        <w:t>23</w:t>
      </w:r>
      <w:r w:rsidRPr="0019374C">
        <w:rPr>
          <w:bCs/>
          <w:i/>
          <w:sz w:val="26"/>
          <w:szCs w:val="26"/>
          <w:lang w:eastAsia="x-none"/>
        </w:rPr>
        <w:t xml:space="preserve"> của UBND tỉnh)</w:t>
      </w:r>
    </w:p>
    <w:p w14:paraId="54B2A82F" w14:textId="77777777" w:rsidR="007A2C77" w:rsidRPr="0019374C" w:rsidRDefault="001D15B9" w:rsidP="007A2C77">
      <w:pPr>
        <w:jc w:val="center"/>
        <w:rPr>
          <w:b/>
          <w:bCs/>
          <w:sz w:val="24"/>
          <w:szCs w:val="24"/>
          <w:lang w:eastAsia="x-none"/>
        </w:rPr>
      </w:pPr>
      <w:r w:rsidRPr="0019374C">
        <w:rPr>
          <w:noProof/>
          <w:sz w:val="24"/>
          <w:szCs w:val="24"/>
        </w:rPr>
        <mc:AlternateContent>
          <mc:Choice Requires="wps">
            <w:drawing>
              <wp:anchor distT="0" distB="0" distL="114300" distR="114300" simplePos="0" relativeHeight="251659264" behindDoc="0" locked="0" layoutInCell="1" allowOverlap="1" wp14:anchorId="034E188E" wp14:editId="6610BCF3">
                <wp:simplePos x="0" y="0"/>
                <wp:positionH relativeFrom="column">
                  <wp:posOffset>3547110</wp:posOffset>
                </wp:positionH>
                <wp:positionV relativeFrom="paragraph">
                  <wp:posOffset>80010</wp:posOffset>
                </wp:positionV>
                <wp:extent cx="2171700" cy="0"/>
                <wp:effectExtent l="9525" t="12065" r="9525" b="698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20AA4DA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pt,6.3pt" to="450.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5aKQIAAEMEAAAOAAAAZHJzL2Uyb0RvYy54bWysU02P2yAQvVfqf0DcE9vZfFpxVl076WW7&#10;jZTtDyCAY1QMCNg4UdX/3gEnUba9VFV9wMAMjzdvHsvHUyvRkVsntCpwNkwx4opqJtShwN9eN4M5&#10;Rs4TxYjUihf4zB1+XH38sOxMzke60ZJxiwBEubwzBW68N3mSONrwlrihNlxBsNa2JR6W9pAwSzpA&#10;b2UyStNp0mnLjNWUOwe7VR/Eq4hf15z6r3XtuEeywMDNx9HGcR/GZLUk+cES0wh6oUH+gUVLhIJL&#10;b1AV8QS9WfEHVCuo1U7Xfkh1m+i6FpTHGqCaLP2tml1DDI+1gDjO3GRy/w+Wvhy3FgkGvcNIkRZa&#10;tPOWiEPjUamVAgG1RaOgU2dcDuml2tpQKT2pnXnW9LtDSpcNUQce+b6eDYBk4UTy7khYOAO37bsv&#10;mkEOefM6inaqbRsgQQ50ir0533rDTx5R2Bxls2yWQgvpNZaQ/HrQWOc/c92iMCmwFCrIRnJyfHY+&#10;ECH5NSVsK70RUsbWS4W6Ak8fJmk84LQULARDmrOHfSktOhIwz+Rp8VRNYlUQuU9rhQcLS9EWeJ6G&#10;rzdVwwlbKxZv8UTIfg5MpArgUBdwu8x6q/xYpIv1fD0fD8aj6XowTqtq8GlTjgfTTTabVA9VWVbZ&#10;z8AzG+eNYIyrQPVq22z8d7a4PKDecDfj3jRJ3qNH8YDs9R9Jx8aGXvau2Gt23tprw8GpMfnyqsJT&#10;uF/D/P7tr34BAAD//wMAUEsDBBQABgAIAAAAIQAi9yYz3QAAAAkBAAAPAAAAZHJzL2Rvd25yZXYu&#10;eG1sTI9BS8NAEIXvQv/DMoI3u7GQUmM2pRSEClJoK6i3TXZMgruzYXfbxn/vlB70NMy8x3vflMvR&#10;WXHCEHtPCh6mGQikxpueWgVvh+f7BYiYNBltPaGCH4ywrCY3pS6MP9MOT/vUCg6hWGgFXUpDIWVs&#10;OnQ6Tv2AxNqXD04nXkMrTdBnDndWzrJsLp3uiRs6PeC6w+Z7f3QK6m0IH/nn+2BXr7tsO8aNDy8b&#10;pe5ux9UTiIRj+jPDBZ/RoWKm2h/JRGEV5PlizlYWZjzZ8Mh1IOrrQVal/P9B9QsAAP//AwBQSwEC&#10;LQAUAAYACAAAACEAtoM4kv4AAADhAQAAEwAAAAAAAAAAAAAAAAAAAAAAW0NvbnRlbnRfVHlwZXNd&#10;LnhtbFBLAQItABQABgAIAAAAIQA4/SH/1gAAAJQBAAALAAAAAAAAAAAAAAAAAC8BAABfcmVscy8u&#10;cmVsc1BLAQItABQABgAIAAAAIQDNvD5aKQIAAEMEAAAOAAAAAAAAAAAAAAAAAC4CAABkcnMvZTJv&#10;RG9jLnhtbFBLAQItABQABgAIAAAAIQAi9yYz3QAAAAkBAAAPAAAAAAAAAAAAAAAAAIMEAABkcnMv&#10;ZG93bnJldi54bWxQSwUGAAAAAAQABADzAAAAjQUAAAAA&#10;" strokecolor="#5b9bd5" strokeweight=".5pt">
                <v:stroke joinstyle="miter"/>
              </v:line>
            </w:pict>
          </mc:Fallback>
        </mc:AlternateContent>
      </w:r>
    </w:p>
    <w:p w14:paraId="64EB08B6" w14:textId="77777777" w:rsidR="007A2C77" w:rsidRPr="0019374C" w:rsidRDefault="007A2C77" w:rsidP="007A2C77">
      <w:pPr>
        <w:jc w:val="center"/>
        <w:rPr>
          <w:i/>
          <w:iCs/>
          <w:lang w:eastAsia="x-none"/>
        </w:rPr>
      </w:pPr>
      <w:r w:rsidRPr="0019374C">
        <w:rPr>
          <w:b/>
          <w:bCs/>
          <w:lang w:eastAsia="x-none"/>
        </w:rPr>
        <w:t xml:space="preserve">                                                                                                                                                                     </w:t>
      </w:r>
      <w:r w:rsidRPr="0019374C">
        <w:rPr>
          <w:i/>
          <w:iCs/>
          <w:lang w:eastAsia="x-none"/>
        </w:rPr>
        <w:t xml:space="preserve">Đơn vị tính: </w:t>
      </w:r>
      <w:proofErr w:type="spellStart"/>
      <w:r w:rsidRPr="0019374C">
        <w:rPr>
          <w:i/>
          <w:iCs/>
          <w:lang w:eastAsia="x-none"/>
        </w:rPr>
        <w:t>Tỷ</w:t>
      </w:r>
      <w:proofErr w:type="spellEnd"/>
      <w:r w:rsidRPr="0019374C">
        <w:rPr>
          <w:i/>
          <w:iCs/>
          <w:lang w:eastAsia="x-none"/>
        </w:rPr>
        <w:t xml:space="preserve"> đồng</w:t>
      </w:r>
    </w:p>
    <w:p w14:paraId="71BC4D69" w14:textId="77777777" w:rsidR="007A2C77" w:rsidRPr="0019374C" w:rsidRDefault="007A2C77" w:rsidP="007A2C77">
      <w:pPr>
        <w:rPr>
          <w:lang w:val="pt-BR" w:eastAsia="x-none"/>
        </w:rPr>
      </w:pPr>
    </w:p>
    <w:tbl>
      <w:tblPr>
        <w:tblW w:w="14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237"/>
        <w:gridCol w:w="1156"/>
        <w:gridCol w:w="1191"/>
        <w:gridCol w:w="1353"/>
        <w:gridCol w:w="849"/>
        <w:gridCol w:w="1134"/>
        <w:gridCol w:w="992"/>
        <w:gridCol w:w="2977"/>
      </w:tblGrid>
      <w:tr w:rsidR="0019374C" w:rsidRPr="0019374C" w14:paraId="5A032C15" w14:textId="77777777" w:rsidTr="00E7237D">
        <w:trPr>
          <w:trHeight w:val="624"/>
          <w:tblHeader/>
        </w:trPr>
        <w:tc>
          <w:tcPr>
            <w:tcW w:w="3652" w:type="dxa"/>
            <w:vMerge w:val="restart"/>
            <w:shd w:val="clear" w:color="auto" w:fill="auto"/>
            <w:vAlign w:val="center"/>
          </w:tcPr>
          <w:p w14:paraId="2E67AF4D" w14:textId="77777777" w:rsidR="00A00688" w:rsidRPr="0019374C" w:rsidRDefault="00A00688" w:rsidP="00E7237D">
            <w:pPr>
              <w:jc w:val="center"/>
              <w:rPr>
                <w:b/>
                <w:bCs/>
                <w:sz w:val="26"/>
                <w:szCs w:val="26"/>
              </w:rPr>
            </w:pPr>
            <w:bookmarkStart w:id="94" w:name="_Hlk118471012"/>
            <w:r w:rsidRPr="0019374C">
              <w:rPr>
                <w:b/>
                <w:bCs/>
                <w:sz w:val="26"/>
                <w:szCs w:val="26"/>
              </w:rPr>
              <w:t>Vùng</w:t>
            </w:r>
          </w:p>
        </w:tc>
        <w:tc>
          <w:tcPr>
            <w:tcW w:w="1237" w:type="dxa"/>
            <w:vMerge w:val="restart"/>
            <w:shd w:val="clear" w:color="auto" w:fill="auto"/>
            <w:vAlign w:val="center"/>
          </w:tcPr>
          <w:p w14:paraId="5ABCDE3C" w14:textId="77777777" w:rsidR="00A00688" w:rsidRPr="0019374C" w:rsidRDefault="00A00688" w:rsidP="00E7237D">
            <w:pPr>
              <w:jc w:val="center"/>
              <w:rPr>
                <w:b/>
                <w:bCs/>
                <w:sz w:val="26"/>
                <w:szCs w:val="26"/>
              </w:rPr>
            </w:pPr>
            <w:r w:rsidRPr="0019374C">
              <w:rPr>
                <w:b/>
                <w:bCs/>
                <w:sz w:val="26"/>
                <w:szCs w:val="26"/>
              </w:rPr>
              <w:t>Quy mô</w:t>
            </w:r>
          </w:p>
        </w:tc>
        <w:tc>
          <w:tcPr>
            <w:tcW w:w="1156" w:type="dxa"/>
            <w:vMerge w:val="restart"/>
            <w:shd w:val="clear" w:color="auto" w:fill="auto"/>
            <w:vAlign w:val="center"/>
          </w:tcPr>
          <w:p w14:paraId="1AA685A8" w14:textId="77777777" w:rsidR="00A00688" w:rsidRPr="0019374C" w:rsidRDefault="00A00688" w:rsidP="00E7237D">
            <w:pPr>
              <w:jc w:val="center"/>
              <w:rPr>
                <w:b/>
                <w:bCs/>
                <w:sz w:val="26"/>
                <w:szCs w:val="26"/>
              </w:rPr>
            </w:pPr>
            <w:r w:rsidRPr="0019374C">
              <w:rPr>
                <w:b/>
                <w:bCs/>
                <w:sz w:val="26"/>
                <w:szCs w:val="26"/>
              </w:rPr>
              <w:t>Tổng vốn đầu tư</w:t>
            </w:r>
          </w:p>
        </w:tc>
        <w:tc>
          <w:tcPr>
            <w:tcW w:w="1191" w:type="dxa"/>
            <w:vMerge w:val="restart"/>
            <w:shd w:val="clear" w:color="auto" w:fill="auto"/>
            <w:vAlign w:val="center"/>
          </w:tcPr>
          <w:p w14:paraId="01623A0E" w14:textId="77777777" w:rsidR="00A00688" w:rsidRPr="0019374C" w:rsidRDefault="00A00688" w:rsidP="00E7237D">
            <w:pPr>
              <w:jc w:val="center"/>
              <w:rPr>
                <w:b/>
                <w:bCs/>
                <w:sz w:val="26"/>
                <w:szCs w:val="26"/>
              </w:rPr>
            </w:pPr>
            <w:r w:rsidRPr="0019374C">
              <w:rPr>
                <w:b/>
                <w:bCs/>
                <w:sz w:val="26"/>
                <w:szCs w:val="26"/>
              </w:rPr>
              <w:t xml:space="preserve">Vốn Nhà nước </w:t>
            </w:r>
          </w:p>
        </w:tc>
        <w:tc>
          <w:tcPr>
            <w:tcW w:w="1353" w:type="dxa"/>
            <w:vMerge w:val="restart"/>
            <w:shd w:val="clear" w:color="auto" w:fill="auto"/>
            <w:vAlign w:val="center"/>
          </w:tcPr>
          <w:p w14:paraId="3059CB28" w14:textId="77777777" w:rsidR="00A00688" w:rsidRPr="0019374C" w:rsidRDefault="00A00688" w:rsidP="00E7237D">
            <w:pPr>
              <w:jc w:val="center"/>
              <w:rPr>
                <w:b/>
                <w:bCs/>
                <w:sz w:val="26"/>
                <w:szCs w:val="26"/>
              </w:rPr>
            </w:pPr>
            <w:r w:rsidRPr="0019374C">
              <w:rPr>
                <w:b/>
                <w:bCs/>
                <w:sz w:val="26"/>
                <w:szCs w:val="26"/>
              </w:rPr>
              <w:t>Vốn doanh nghiệp (xã hội hóa)</w:t>
            </w:r>
          </w:p>
        </w:tc>
        <w:tc>
          <w:tcPr>
            <w:tcW w:w="2975" w:type="dxa"/>
            <w:gridSpan w:val="3"/>
          </w:tcPr>
          <w:p w14:paraId="7FD38D7A" w14:textId="77777777" w:rsidR="00A00688" w:rsidRPr="0019374C" w:rsidRDefault="00A00688" w:rsidP="00E7237D">
            <w:pPr>
              <w:jc w:val="center"/>
              <w:rPr>
                <w:b/>
                <w:bCs/>
                <w:sz w:val="26"/>
                <w:szCs w:val="26"/>
              </w:rPr>
            </w:pPr>
            <w:r w:rsidRPr="0019374C">
              <w:rPr>
                <w:b/>
                <w:bCs/>
                <w:sz w:val="26"/>
                <w:szCs w:val="26"/>
              </w:rPr>
              <w:t>Định hướng vùng</w:t>
            </w:r>
          </w:p>
        </w:tc>
        <w:tc>
          <w:tcPr>
            <w:tcW w:w="2977" w:type="dxa"/>
            <w:vMerge w:val="restart"/>
            <w:shd w:val="clear" w:color="auto" w:fill="auto"/>
            <w:vAlign w:val="center"/>
          </w:tcPr>
          <w:p w14:paraId="71E785C1" w14:textId="77777777" w:rsidR="00A00688" w:rsidRPr="0019374C" w:rsidRDefault="00A00688" w:rsidP="00E7237D">
            <w:pPr>
              <w:jc w:val="center"/>
              <w:rPr>
                <w:b/>
                <w:bCs/>
                <w:sz w:val="26"/>
                <w:szCs w:val="26"/>
              </w:rPr>
            </w:pPr>
            <w:r w:rsidRPr="0019374C">
              <w:rPr>
                <w:b/>
                <w:bCs/>
                <w:sz w:val="26"/>
                <w:szCs w:val="26"/>
              </w:rPr>
              <w:t>Ghi chú</w:t>
            </w:r>
          </w:p>
        </w:tc>
      </w:tr>
      <w:tr w:rsidR="0019374C" w:rsidRPr="0019374C" w14:paraId="26C9AEF0" w14:textId="77777777" w:rsidTr="00E7237D">
        <w:trPr>
          <w:trHeight w:val="345"/>
          <w:tblHeader/>
        </w:trPr>
        <w:tc>
          <w:tcPr>
            <w:tcW w:w="3652" w:type="dxa"/>
            <w:vMerge/>
            <w:shd w:val="clear" w:color="auto" w:fill="auto"/>
            <w:vAlign w:val="center"/>
          </w:tcPr>
          <w:p w14:paraId="46BEFBEB" w14:textId="77777777" w:rsidR="00A00688" w:rsidRPr="0019374C" w:rsidRDefault="00A00688" w:rsidP="00E7237D">
            <w:pPr>
              <w:jc w:val="center"/>
              <w:rPr>
                <w:b/>
                <w:bCs/>
                <w:sz w:val="26"/>
                <w:szCs w:val="26"/>
              </w:rPr>
            </w:pPr>
          </w:p>
        </w:tc>
        <w:tc>
          <w:tcPr>
            <w:tcW w:w="1237" w:type="dxa"/>
            <w:vMerge/>
            <w:shd w:val="clear" w:color="auto" w:fill="auto"/>
            <w:vAlign w:val="center"/>
          </w:tcPr>
          <w:p w14:paraId="27D33B7E" w14:textId="77777777" w:rsidR="00A00688" w:rsidRPr="0019374C" w:rsidRDefault="00A00688" w:rsidP="00E7237D">
            <w:pPr>
              <w:jc w:val="center"/>
              <w:rPr>
                <w:b/>
                <w:bCs/>
                <w:sz w:val="26"/>
                <w:szCs w:val="26"/>
              </w:rPr>
            </w:pPr>
          </w:p>
        </w:tc>
        <w:tc>
          <w:tcPr>
            <w:tcW w:w="1156" w:type="dxa"/>
            <w:vMerge/>
            <w:shd w:val="clear" w:color="auto" w:fill="auto"/>
            <w:vAlign w:val="center"/>
          </w:tcPr>
          <w:p w14:paraId="6D9E116F" w14:textId="77777777" w:rsidR="00A00688" w:rsidRPr="0019374C" w:rsidRDefault="00A00688" w:rsidP="00E7237D">
            <w:pPr>
              <w:jc w:val="center"/>
              <w:rPr>
                <w:b/>
                <w:bCs/>
                <w:sz w:val="26"/>
                <w:szCs w:val="26"/>
              </w:rPr>
            </w:pPr>
          </w:p>
        </w:tc>
        <w:tc>
          <w:tcPr>
            <w:tcW w:w="1191" w:type="dxa"/>
            <w:vMerge/>
            <w:shd w:val="clear" w:color="auto" w:fill="auto"/>
            <w:vAlign w:val="center"/>
          </w:tcPr>
          <w:p w14:paraId="640FC629" w14:textId="77777777" w:rsidR="00A00688" w:rsidRPr="0019374C" w:rsidRDefault="00A00688" w:rsidP="00E7237D">
            <w:pPr>
              <w:jc w:val="center"/>
              <w:rPr>
                <w:b/>
                <w:bCs/>
                <w:sz w:val="26"/>
                <w:szCs w:val="26"/>
              </w:rPr>
            </w:pPr>
          </w:p>
        </w:tc>
        <w:tc>
          <w:tcPr>
            <w:tcW w:w="1353" w:type="dxa"/>
            <w:vMerge/>
            <w:shd w:val="clear" w:color="auto" w:fill="auto"/>
            <w:vAlign w:val="center"/>
          </w:tcPr>
          <w:p w14:paraId="4C31F008" w14:textId="77777777" w:rsidR="00A00688" w:rsidRPr="0019374C" w:rsidRDefault="00A00688" w:rsidP="00E7237D">
            <w:pPr>
              <w:jc w:val="center"/>
              <w:rPr>
                <w:b/>
                <w:bCs/>
                <w:sz w:val="26"/>
                <w:szCs w:val="26"/>
              </w:rPr>
            </w:pPr>
          </w:p>
        </w:tc>
        <w:tc>
          <w:tcPr>
            <w:tcW w:w="849" w:type="dxa"/>
          </w:tcPr>
          <w:p w14:paraId="32D23448" w14:textId="77777777" w:rsidR="00A00688" w:rsidRPr="0019374C" w:rsidRDefault="00A00688" w:rsidP="00E7237D">
            <w:pPr>
              <w:jc w:val="center"/>
              <w:rPr>
                <w:b/>
                <w:bCs/>
                <w:sz w:val="26"/>
                <w:szCs w:val="26"/>
              </w:rPr>
            </w:pPr>
            <w:r w:rsidRPr="0019374C">
              <w:rPr>
                <w:b/>
                <w:bCs/>
                <w:sz w:val="26"/>
                <w:szCs w:val="26"/>
              </w:rPr>
              <w:t>Vùng đủ điều kiện</w:t>
            </w:r>
          </w:p>
        </w:tc>
        <w:tc>
          <w:tcPr>
            <w:tcW w:w="1134" w:type="dxa"/>
          </w:tcPr>
          <w:p w14:paraId="452C6BAC" w14:textId="77777777" w:rsidR="00A00688" w:rsidRPr="0019374C" w:rsidRDefault="00A00688" w:rsidP="00E7237D">
            <w:pPr>
              <w:jc w:val="center"/>
              <w:rPr>
                <w:rFonts w:ascii="Times New Roman Bold" w:hAnsi="Times New Roman Bold"/>
                <w:b/>
                <w:bCs/>
                <w:spacing w:val="-20"/>
                <w:position w:val="-6"/>
                <w:sz w:val="26"/>
                <w:szCs w:val="26"/>
              </w:rPr>
            </w:pPr>
            <w:r w:rsidRPr="0019374C">
              <w:rPr>
                <w:rFonts w:ascii="Times New Roman Bold" w:hAnsi="Times New Roman Bold"/>
                <w:b/>
                <w:bCs/>
                <w:spacing w:val="-20"/>
                <w:position w:val="-6"/>
                <w:sz w:val="26"/>
                <w:szCs w:val="26"/>
              </w:rPr>
              <w:t>Vùng chưa đủ điều kiện nhưng có thể phấn đấu</w:t>
            </w:r>
          </w:p>
        </w:tc>
        <w:tc>
          <w:tcPr>
            <w:tcW w:w="992" w:type="dxa"/>
          </w:tcPr>
          <w:p w14:paraId="542B8431" w14:textId="77777777" w:rsidR="00A00688" w:rsidRPr="0019374C" w:rsidRDefault="00A00688" w:rsidP="00E7237D">
            <w:pPr>
              <w:jc w:val="center"/>
              <w:rPr>
                <w:b/>
                <w:bCs/>
                <w:sz w:val="26"/>
                <w:szCs w:val="26"/>
              </w:rPr>
            </w:pPr>
            <w:r w:rsidRPr="0019374C">
              <w:rPr>
                <w:b/>
                <w:bCs/>
                <w:sz w:val="26"/>
                <w:szCs w:val="26"/>
              </w:rPr>
              <w:t>Vùng định hướng thu hút đầu tư</w:t>
            </w:r>
          </w:p>
        </w:tc>
        <w:tc>
          <w:tcPr>
            <w:tcW w:w="2977" w:type="dxa"/>
            <w:vMerge/>
            <w:shd w:val="clear" w:color="auto" w:fill="auto"/>
            <w:vAlign w:val="center"/>
          </w:tcPr>
          <w:p w14:paraId="247B3C6C" w14:textId="77777777" w:rsidR="00A00688" w:rsidRPr="0019374C" w:rsidRDefault="00A00688" w:rsidP="00E7237D">
            <w:pPr>
              <w:jc w:val="center"/>
              <w:rPr>
                <w:b/>
                <w:bCs/>
                <w:sz w:val="26"/>
                <w:szCs w:val="26"/>
              </w:rPr>
            </w:pPr>
          </w:p>
        </w:tc>
      </w:tr>
      <w:tr w:rsidR="0019374C" w:rsidRPr="0019374C" w14:paraId="01DCC082" w14:textId="77777777" w:rsidTr="00E7237D">
        <w:tc>
          <w:tcPr>
            <w:tcW w:w="3652" w:type="dxa"/>
            <w:shd w:val="clear" w:color="auto" w:fill="auto"/>
            <w:vAlign w:val="center"/>
          </w:tcPr>
          <w:p w14:paraId="2248ED67" w14:textId="77777777" w:rsidR="00A00688" w:rsidRPr="0019374C" w:rsidRDefault="00A00688" w:rsidP="00E7237D">
            <w:pPr>
              <w:jc w:val="both"/>
              <w:rPr>
                <w:b/>
                <w:bCs/>
                <w:sz w:val="26"/>
                <w:szCs w:val="26"/>
              </w:rPr>
            </w:pPr>
            <w:r w:rsidRPr="0019374C">
              <w:rPr>
                <w:b/>
                <w:bCs/>
                <w:sz w:val="26"/>
                <w:szCs w:val="26"/>
              </w:rPr>
              <w:t>I. Giai đoạn 2022-2025</w:t>
            </w:r>
          </w:p>
        </w:tc>
        <w:tc>
          <w:tcPr>
            <w:tcW w:w="1237" w:type="dxa"/>
            <w:shd w:val="clear" w:color="auto" w:fill="auto"/>
            <w:vAlign w:val="center"/>
          </w:tcPr>
          <w:p w14:paraId="62C85571" w14:textId="77777777" w:rsidR="00A00688" w:rsidRPr="0019374C" w:rsidRDefault="00A00688" w:rsidP="00E7237D">
            <w:pPr>
              <w:jc w:val="center"/>
              <w:rPr>
                <w:sz w:val="26"/>
                <w:szCs w:val="26"/>
              </w:rPr>
            </w:pPr>
          </w:p>
        </w:tc>
        <w:tc>
          <w:tcPr>
            <w:tcW w:w="1156" w:type="dxa"/>
            <w:shd w:val="clear" w:color="auto" w:fill="auto"/>
            <w:vAlign w:val="center"/>
          </w:tcPr>
          <w:p w14:paraId="3A82C5C4" w14:textId="77777777" w:rsidR="00A00688" w:rsidRPr="0019374C" w:rsidRDefault="00A00688" w:rsidP="00E7237D">
            <w:pPr>
              <w:jc w:val="center"/>
              <w:rPr>
                <w:sz w:val="26"/>
                <w:szCs w:val="26"/>
              </w:rPr>
            </w:pPr>
          </w:p>
        </w:tc>
        <w:tc>
          <w:tcPr>
            <w:tcW w:w="1191" w:type="dxa"/>
            <w:shd w:val="clear" w:color="auto" w:fill="auto"/>
            <w:vAlign w:val="center"/>
          </w:tcPr>
          <w:p w14:paraId="45E9B164" w14:textId="77777777" w:rsidR="00A00688" w:rsidRPr="0019374C" w:rsidRDefault="00A00688" w:rsidP="00E7237D">
            <w:pPr>
              <w:jc w:val="center"/>
              <w:rPr>
                <w:sz w:val="26"/>
                <w:szCs w:val="26"/>
              </w:rPr>
            </w:pPr>
          </w:p>
        </w:tc>
        <w:tc>
          <w:tcPr>
            <w:tcW w:w="1353" w:type="dxa"/>
            <w:shd w:val="clear" w:color="auto" w:fill="auto"/>
            <w:vAlign w:val="center"/>
          </w:tcPr>
          <w:p w14:paraId="31472438" w14:textId="77777777" w:rsidR="00A00688" w:rsidRPr="0019374C" w:rsidRDefault="00A00688" w:rsidP="00E7237D">
            <w:pPr>
              <w:jc w:val="center"/>
              <w:rPr>
                <w:sz w:val="26"/>
                <w:szCs w:val="26"/>
              </w:rPr>
            </w:pPr>
          </w:p>
        </w:tc>
        <w:tc>
          <w:tcPr>
            <w:tcW w:w="849" w:type="dxa"/>
            <w:vAlign w:val="center"/>
          </w:tcPr>
          <w:p w14:paraId="1145387C" w14:textId="77777777" w:rsidR="00A00688" w:rsidRPr="0019374C" w:rsidRDefault="00A00688" w:rsidP="00E7237D">
            <w:pPr>
              <w:jc w:val="center"/>
              <w:rPr>
                <w:sz w:val="26"/>
                <w:szCs w:val="26"/>
              </w:rPr>
            </w:pPr>
          </w:p>
        </w:tc>
        <w:tc>
          <w:tcPr>
            <w:tcW w:w="1134" w:type="dxa"/>
            <w:vAlign w:val="center"/>
          </w:tcPr>
          <w:p w14:paraId="2794B31B" w14:textId="77777777" w:rsidR="00A00688" w:rsidRPr="0019374C" w:rsidRDefault="00A00688" w:rsidP="00E7237D">
            <w:pPr>
              <w:jc w:val="center"/>
              <w:rPr>
                <w:sz w:val="26"/>
                <w:szCs w:val="26"/>
              </w:rPr>
            </w:pPr>
          </w:p>
        </w:tc>
        <w:tc>
          <w:tcPr>
            <w:tcW w:w="992" w:type="dxa"/>
          </w:tcPr>
          <w:p w14:paraId="0EA7E648" w14:textId="77777777" w:rsidR="00A00688" w:rsidRPr="0019374C" w:rsidRDefault="00A00688" w:rsidP="00E7237D">
            <w:pPr>
              <w:jc w:val="both"/>
              <w:rPr>
                <w:sz w:val="26"/>
                <w:szCs w:val="26"/>
              </w:rPr>
            </w:pPr>
          </w:p>
        </w:tc>
        <w:tc>
          <w:tcPr>
            <w:tcW w:w="2977" w:type="dxa"/>
            <w:shd w:val="clear" w:color="auto" w:fill="auto"/>
            <w:vAlign w:val="center"/>
          </w:tcPr>
          <w:p w14:paraId="5A3A18F8" w14:textId="77777777" w:rsidR="00A00688" w:rsidRPr="0019374C" w:rsidRDefault="00A00688" w:rsidP="00E7237D">
            <w:pPr>
              <w:jc w:val="both"/>
              <w:rPr>
                <w:sz w:val="26"/>
                <w:szCs w:val="26"/>
              </w:rPr>
            </w:pPr>
          </w:p>
        </w:tc>
      </w:tr>
      <w:tr w:rsidR="0019374C" w:rsidRPr="0019374C" w14:paraId="267D91DE" w14:textId="77777777" w:rsidTr="00E7237D">
        <w:tc>
          <w:tcPr>
            <w:tcW w:w="3652" w:type="dxa"/>
            <w:shd w:val="clear" w:color="auto" w:fill="auto"/>
            <w:vAlign w:val="center"/>
          </w:tcPr>
          <w:p w14:paraId="0CD1E99C" w14:textId="77777777" w:rsidR="00A00688" w:rsidRPr="0019374C" w:rsidRDefault="00A00688" w:rsidP="00E7237D">
            <w:pPr>
              <w:jc w:val="both"/>
              <w:rPr>
                <w:b/>
                <w:bCs/>
                <w:sz w:val="26"/>
                <w:szCs w:val="26"/>
              </w:rPr>
            </w:pPr>
            <w:r w:rsidRPr="0019374C">
              <w:rPr>
                <w:b/>
                <w:bCs/>
                <w:sz w:val="26"/>
                <w:szCs w:val="26"/>
              </w:rPr>
              <w:t>1. Phát triển cây công nghiệp hàng năm, rau quả</w:t>
            </w:r>
          </w:p>
          <w:p w14:paraId="6BFBC9DB" w14:textId="77777777" w:rsidR="00A00688" w:rsidRPr="0019374C" w:rsidRDefault="00A00688" w:rsidP="00E7237D">
            <w:pPr>
              <w:jc w:val="both"/>
              <w:rPr>
                <w:sz w:val="26"/>
                <w:szCs w:val="26"/>
              </w:rPr>
            </w:pPr>
            <w:r w:rsidRPr="0019374C">
              <w:rPr>
                <w:sz w:val="26"/>
                <w:szCs w:val="26"/>
              </w:rPr>
              <w:t>(Xã Ninh Điền, Châu Thành)</w:t>
            </w:r>
          </w:p>
        </w:tc>
        <w:tc>
          <w:tcPr>
            <w:tcW w:w="1237" w:type="dxa"/>
            <w:shd w:val="clear" w:color="auto" w:fill="auto"/>
            <w:vAlign w:val="center"/>
          </w:tcPr>
          <w:p w14:paraId="357BD2A2" w14:textId="77777777" w:rsidR="00A00688" w:rsidRPr="0019374C" w:rsidRDefault="00A00688" w:rsidP="00E7237D">
            <w:pPr>
              <w:jc w:val="center"/>
              <w:rPr>
                <w:sz w:val="26"/>
                <w:szCs w:val="26"/>
              </w:rPr>
            </w:pPr>
            <w:r w:rsidRPr="0019374C">
              <w:rPr>
                <w:sz w:val="26"/>
                <w:szCs w:val="26"/>
              </w:rPr>
              <w:t>1.300 ha</w:t>
            </w:r>
          </w:p>
        </w:tc>
        <w:tc>
          <w:tcPr>
            <w:tcW w:w="1156" w:type="dxa"/>
            <w:shd w:val="clear" w:color="auto" w:fill="auto"/>
            <w:vAlign w:val="center"/>
          </w:tcPr>
          <w:p w14:paraId="6A4C53C3" w14:textId="77777777" w:rsidR="00A00688" w:rsidRPr="0019374C" w:rsidRDefault="00A00688" w:rsidP="00E7237D">
            <w:pPr>
              <w:jc w:val="center"/>
              <w:rPr>
                <w:sz w:val="26"/>
                <w:szCs w:val="26"/>
              </w:rPr>
            </w:pPr>
            <w:r w:rsidRPr="0019374C">
              <w:rPr>
                <w:sz w:val="26"/>
                <w:szCs w:val="26"/>
              </w:rPr>
              <w:t>300</w:t>
            </w:r>
          </w:p>
        </w:tc>
        <w:tc>
          <w:tcPr>
            <w:tcW w:w="1191" w:type="dxa"/>
            <w:shd w:val="clear" w:color="auto" w:fill="auto"/>
            <w:vAlign w:val="center"/>
          </w:tcPr>
          <w:p w14:paraId="0D36418D" w14:textId="77777777" w:rsidR="00A00688" w:rsidRPr="0019374C" w:rsidRDefault="00A00688" w:rsidP="00E7237D">
            <w:pPr>
              <w:jc w:val="center"/>
              <w:rPr>
                <w:sz w:val="26"/>
                <w:szCs w:val="26"/>
              </w:rPr>
            </w:pPr>
            <w:r w:rsidRPr="0019374C">
              <w:rPr>
                <w:sz w:val="26"/>
                <w:szCs w:val="26"/>
              </w:rPr>
              <w:t>-</w:t>
            </w:r>
          </w:p>
        </w:tc>
        <w:tc>
          <w:tcPr>
            <w:tcW w:w="1353" w:type="dxa"/>
            <w:shd w:val="clear" w:color="auto" w:fill="auto"/>
            <w:vAlign w:val="center"/>
          </w:tcPr>
          <w:p w14:paraId="757D6C4D" w14:textId="77777777" w:rsidR="00A00688" w:rsidRPr="0019374C" w:rsidRDefault="00A00688" w:rsidP="00E7237D">
            <w:pPr>
              <w:jc w:val="center"/>
              <w:rPr>
                <w:sz w:val="26"/>
                <w:szCs w:val="26"/>
              </w:rPr>
            </w:pPr>
            <w:r w:rsidRPr="0019374C">
              <w:rPr>
                <w:sz w:val="26"/>
                <w:szCs w:val="26"/>
              </w:rPr>
              <w:t>300</w:t>
            </w:r>
          </w:p>
        </w:tc>
        <w:tc>
          <w:tcPr>
            <w:tcW w:w="849" w:type="dxa"/>
            <w:vAlign w:val="center"/>
          </w:tcPr>
          <w:p w14:paraId="67B0BB02" w14:textId="77777777" w:rsidR="00A00688" w:rsidRPr="0019374C" w:rsidRDefault="00A00688" w:rsidP="00E7237D">
            <w:pPr>
              <w:jc w:val="center"/>
              <w:rPr>
                <w:sz w:val="26"/>
                <w:szCs w:val="26"/>
              </w:rPr>
            </w:pPr>
            <w:r w:rsidRPr="0019374C">
              <w:rPr>
                <w:sz w:val="26"/>
                <w:szCs w:val="26"/>
              </w:rPr>
              <w:t>x</w:t>
            </w:r>
          </w:p>
        </w:tc>
        <w:tc>
          <w:tcPr>
            <w:tcW w:w="1134" w:type="dxa"/>
            <w:vAlign w:val="center"/>
          </w:tcPr>
          <w:p w14:paraId="02033171" w14:textId="77777777" w:rsidR="00A00688" w:rsidRPr="0019374C" w:rsidRDefault="00A00688" w:rsidP="00E7237D">
            <w:pPr>
              <w:jc w:val="center"/>
              <w:rPr>
                <w:sz w:val="26"/>
                <w:szCs w:val="26"/>
              </w:rPr>
            </w:pPr>
          </w:p>
        </w:tc>
        <w:tc>
          <w:tcPr>
            <w:tcW w:w="992" w:type="dxa"/>
          </w:tcPr>
          <w:p w14:paraId="4F8C7D3D" w14:textId="77777777" w:rsidR="00A00688" w:rsidRPr="0019374C" w:rsidRDefault="00A00688" w:rsidP="00E7237D">
            <w:pPr>
              <w:jc w:val="both"/>
              <w:rPr>
                <w:sz w:val="26"/>
                <w:szCs w:val="26"/>
              </w:rPr>
            </w:pPr>
          </w:p>
        </w:tc>
        <w:tc>
          <w:tcPr>
            <w:tcW w:w="2977" w:type="dxa"/>
            <w:shd w:val="clear" w:color="auto" w:fill="auto"/>
            <w:vAlign w:val="center"/>
          </w:tcPr>
          <w:p w14:paraId="5BAD680D" w14:textId="77777777" w:rsidR="00A00688" w:rsidRPr="0019374C" w:rsidRDefault="00A00688" w:rsidP="00E7237D">
            <w:pPr>
              <w:jc w:val="both"/>
              <w:rPr>
                <w:sz w:val="26"/>
                <w:szCs w:val="26"/>
              </w:rPr>
            </w:pPr>
            <w:r w:rsidRPr="0019374C">
              <w:rPr>
                <w:sz w:val="26"/>
                <w:szCs w:val="26"/>
              </w:rPr>
              <w:t>Nhà nước hỗ trợ thông qua các chính sách đã được ban hành</w:t>
            </w:r>
          </w:p>
        </w:tc>
      </w:tr>
      <w:tr w:rsidR="0019374C" w:rsidRPr="0019374C" w14:paraId="5717F9B1" w14:textId="77777777" w:rsidTr="00E7237D">
        <w:tc>
          <w:tcPr>
            <w:tcW w:w="3652" w:type="dxa"/>
            <w:shd w:val="clear" w:color="auto" w:fill="auto"/>
            <w:vAlign w:val="center"/>
          </w:tcPr>
          <w:p w14:paraId="3A51AEA4" w14:textId="77777777" w:rsidR="00A00688" w:rsidRPr="0019374C" w:rsidRDefault="00A00688" w:rsidP="00E7237D">
            <w:pPr>
              <w:jc w:val="both"/>
              <w:rPr>
                <w:b/>
                <w:bCs/>
                <w:sz w:val="26"/>
                <w:szCs w:val="26"/>
              </w:rPr>
            </w:pPr>
            <w:r w:rsidRPr="0019374C">
              <w:rPr>
                <w:b/>
                <w:bCs/>
                <w:sz w:val="26"/>
                <w:szCs w:val="26"/>
              </w:rPr>
              <w:t>2. Phát triển cây công nghiệp hàng năm, mía hữu cơ</w:t>
            </w:r>
          </w:p>
          <w:p w14:paraId="6AA59DDF" w14:textId="77777777" w:rsidR="00A00688" w:rsidRPr="0019374C" w:rsidRDefault="00A00688" w:rsidP="00E7237D">
            <w:pPr>
              <w:jc w:val="both"/>
              <w:rPr>
                <w:b/>
                <w:bCs/>
                <w:sz w:val="26"/>
                <w:szCs w:val="26"/>
              </w:rPr>
            </w:pPr>
            <w:r w:rsidRPr="0019374C">
              <w:rPr>
                <w:sz w:val="26"/>
                <w:szCs w:val="26"/>
              </w:rPr>
              <w:t>(xã Thành Long, Châu Thành)</w:t>
            </w:r>
          </w:p>
        </w:tc>
        <w:tc>
          <w:tcPr>
            <w:tcW w:w="1237" w:type="dxa"/>
            <w:shd w:val="clear" w:color="auto" w:fill="auto"/>
            <w:vAlign w:val="center"/>
          </w:tcPr>
          <w:p w14:paraId="6EA65B1C" w14:textId="77777777" w:rsidR="00A00688" w:rsidRPr="0019374C" w:rsidRDefault="00A00688" w:rsidP="00E7237D">
            <w:pPr>
              <w:jc w:val="center"/>
              <w:rPr>
                <w:sz w:val="26"/>
                <w:szCs w:val="26"/>
              </w:rPr>
            </w:pPr>
            <w:r w:rsidRPr="0019374C">
              <w:rPr>
                <w:sz w:val="26"/>
                <w:szCs w:val="26"/>
              </w:rPr>
              <w:t>950 ha</w:t>
            </w:r>
          </w:p>
        </w:tc>
        <w:tc>
          <w:tcPr>
            <w:tcW w:w="1156" w:type="dxa"/>
            <w:shd w:val="clear" w:color="auto" w:fill="auto"/>
            <w:vAlign w:val="center"/>
          </w:tcPr>
          <w:p w14:paraId="7F023EF9" w14:textId="77777777" w:rsidR="00A00688" w:rsidRPr="0019374C" w:rsidRDefault="00A00688" w:rsidP="00E7237D">
            <w:pPr>
              <w:jc w:val="center"/>
              <w:rPr>
                <w:sz w:val="26"/>
                <w:szCs w:val="26"/>
              </w:rPr>
            </w:pPr>
            <w:r w:rsidRPr="0019374C">
              <w:rPr>
                <w:sz w:val="26"/>
                <w:szCs w:val="26"/>
              </w:rPr>
              <w:t>150</w:t>
            </w:r>
          </w:p>
        </w:tc>
        <w:tc>
          <w:tcPr>
            <w:tcW w:w="1191" w:type="dxa"/>
            <w:shd w:val="clear" w:color="auto" w:fill="auto"/>
            <w:vAlign w:val="center"/>
          </w:tcPr>
          <w:p w14:paraId="1436D5C3" w14:textId="77777777" w:rsidR="00A00688" w:rsidRPr="0019374C" w:rsidRDefault="00A00688" w:rsidP="00E7237D">
            <w:pPr>
              <w:jc w:val="center"/>
              <w:rPr>
                <w:sz w:val="26"/>
                <w:szCs w:val="26"/>
              </w:rPr>
            </w:pPr>
            <w:r w:rsidRPr="0019374C">
              <w:rPr>
                <w:sz w:val="26"/>
                <w:szCs w:val="26"/>
              </w:rPr>
              <w:t>-</w:t>
            </w:r>
          </w:p>
        </w:tc>
        <w:tc>
          <w:tcPr>
            <w:tcW w:w="1353" w:type="dxa"/>
            <w:shd w:val="clear" w:color="auto" w:fill="auto"/>
            <w:vAlign w:val="center"/>
          </w:tcPr>
          <w:p w14:paraId="16B364B2" w14:textId="77777777" w:rsidR="00A00688" w:rsidRPr="0019374C" w:rsidRDefault="00A00688" w:rsidP="00E7237D">
            <w:pPr>
              <w:jc w:val="center"/>
              <w:rPr>
                <w:sz w:val="26"/>
                <w:szCs w:val="26"/>
              </w:rPr>
            </w:pPr>
            <w:r w:rsidRPr="0019374C">
              <w:rPr>
                <w:sz w:val="26"/>
                <w:szCs w:val="26"/>
              </w:rPr>
              <w:t>150</w:t>
            </w:r>
          </w:p>
        </w:tc>
        <w:tc>
          <w:tcPr>
            <w:tcW w:w="849" w:type="dxa"/>
            <w:vAlign w:val="center"/>
          </w:tcPr>
          <w:p w14:paraId="7B2AC5BF" w14:textId="77777777" w:rsidR="00A00688" w:rsidRPr="0019374C" w:rsidRDefault="00A00688" w:rsidP="00E7237D">
            <w:pPr>
              <w:jc w:val="center"/>
              <w:rPr>
                <w:sz w:val="26"/>
                <w:szCs w:val="26"/>
              </w:rPr>
            </w:pPr>
            <w:r w:rsidRPr="0019374C">
              <w:rPr>
                <w:sz w:val="26"/>
                <w:szCs w:val="26"/>
              </w:rPr>
              <w:t>x</w:t>
            </w:r>
          </w:p>
        </w:tc>
        <w:tc>
          <w:tcPr>
            <w:tcW w:w="1134" w:type="dxa"/>
            <w:vAlign w:val="center"/>
          </w:tcPr>
          <w:p w14:paraId="32F11C5C" w14:textId="77777777" w:rsidR="00A00688" w:rsidRPr="0019374C" w:rsidRDefault="00A00688" w:rsidP="00E7237D">
            <w:pPr>
              <w:jc w:val="center"/>
              <w:rPr>
                <w:sz w:val="26"/>
                <w:szCs w:val="26"/>
              </w:rPr>
            </w:pPr>
          </w:p>
        </w:tc>
        <w:tc>
          <w:tcPr>
            <w:tcW w:w="992" w:type="dxa"/>
          </w:tcPr>
          <w:p w14:paraId="66D9C585" w14:textId="77777777" w:rsidR="00A00688" w:rsidRPr="0019374C" w:rsidRDefault="00A00688" w:rsidP="00E7237D">
            <w:pPr>
              <w:jc w:val="center"/>
              <w:rPr>
                <w:sz w:val="26"/>
                <w:szCs w:val="26"/>
              </w:rPr>
            </w:pPr>
          </w:p>
        </w:tc>
        <w:tc>
          <w:tcPr>
            <w:tcW w:w="2977" w:type="dxa"/>
            <w:shd w:val="clear" w:color="auto" w:fill="auto"/>
            <w:vAlign w:val="center"/>
          </w:tcPr>
          <w:p w14:paraId="4B7B5FD3" w14:textId="77777777" w:rsidR="00A00688" w:rsidRPr="0019374C" w:rsidRDefault="00A00688" w:rsidP="00E7237D">
            <w:pPr>
              <w:jc w:val="both"/>
              <w:rPr>
                <w:sz w:val="26"/>
                <w:szCs w:val="26"/>
              </w:rPr>
            </w:pPr>
            <w:r w:rsidRPr="0019374C">
              <w:rPr>
                <w:sz w:val="26"/>
                <w:szCs w:val="26"/>
              </w:rPr>
              <w:t>Nhà nước hỗ trợ thông qua các chính sách đã được ban hành</w:t>
            </w:r>
          </w:p>
        </w:tc>
      </w:tr>
      <w:tr w:rsidR="0019374C" w:rsidRPr="0019374C" w14:paraId="34065E09" w14:textId="77777777" w:rsidTr="00E7237D">
        <w:tc>
          <w:tcPr>
            <w:tcW w:w="3652" w:type="dxa"/>
            <w:shd w:val="clear" w:color="auto" w:fill="auto"/>
            <w:vAlign w:val="center"/>
          </w:tcPr>
          <w:p w14:paraId="4DD2E58C" w14:textId="77777777" w:rsidR="00A00688" w:rsidRPr="0019374C" w:rsidRDefault="00A00688" w:rsidP="00E7237D">
            <w:pPr>
              <w:jc w:val="both"/>
              <w:rPr>
                <w:b/>
                <w:bCs/>
                <w:sz w:val="26"/>
                <w:szCs w:val="26"/>
              </w:rPr>
            </w:pPr>
            <w:r w:rsidRPr="0019374C">
              <w:rPr>
                <w:b/>
                <w:bCs/>
                <w:sz w:val="26"/>
                <w:szCs w:val="26"/>
              </w:rPr>
              <w:t>3. Phát triển cây lúa chất lượng cao</w:t>
            </w:r>
          </w:p>
          <w:p w14:paraId="2EBD1B6E" w14:textId="77777777" w:rsidR="00A00688" w:rsidRPr="0019374C" w:rsidRDefault="00A00688" w:rsidP="00E7237D">
            <w:pPr>
              <w:jc w:val="both"/>
              <w:rPr>
                <w:b/>
                <w:bCs/>
                <w:sz w:val="26"/>
                <w:szCs w:val="26"/>
              </w:rPr>
            </w:pPr>
            <w:r w:rsidRPr="0019374C">
              <w:rPr>
                <w:sz w:val="26"/>
                <w:szCs w:val="26"/>
              </w:rPr>
              <w:lastRenderedPageBreak/>
              <w:t>(Phước Bình và Phước Chỉ, TX Trảng Bàng)</w:t>
            </w:r>
          </w:p>
        </w:tc>
        <w:tc>
          <w:tcPr>
            <w:tcW w:w="1237" w:type="dxa"/>
            <w:shd w:val="clear" w:color="auto" w:fill="auto"/>
            <w:vAlign w:val="center"/>
          </w:tcPr>
          <w:p w14:paraId="27D21032" w14:textId="77777777" w:rsidR="00A00688" w:rsidRPr="0019374C" w:rsidRDefault="00A00688" w:rsidP="00E7237D">
            <w:pPr>
              <w:jc w:val="center"/>
              <w:rPr>
                <w:sz w:val="26"/>
                <w:szCs w:val="26"/>
              </w:rPr>
            </w:pPr>
            <w:r w:rsidRPr="0019374C">
              <w:rPr>
                <w:sz w:val="26"/>
                <w:szCs w:val="26"/>
              </w:rPr>
              <w:lastRenderedPageBreak/>
              <w:t>200 ha</w:t>
            </w:r>
          </w:p>
        </w:tc>
        <w:tc>
          <w:tcPr>
            <w:tcW w:w="1156" w:type="dxa"/>
            <w:shd w:val="clear" w:color="auto" w:fill="auto"/>
            <w:vAlign w:val="center"/>
          </w:tcPr>
          <w:p w14:paraId="40C421B6" w14:textId="77777777" w:rsidR="00A00688" w:rsidRPr="0019374C" w:rsidRDefault="00A00688" w:rsidP="00E7237D">
            <w:pPr>
              <w:jc w:val="center"/>
              <w:rPr>
                <w:sz w:val="26"/>
                <w:szCs w:val="26"/>
              </w:rPr>
            </w:pPr>
            <w:r w:rsidRPr="0019374C">
              <w:rPr>
                <w:sz w:val="26"/>
                <w:szCs w:val="26"/>
              </w:rPr>
              <w:t>121</w:t>
            </w:r>
          </w:p>
        </w:tc>
        <w:tc>
          <w:tcPr>
            <w:tcW w:w="1191" w:type="dxa"/>
            <w:shd w:val="clear" w:color="auto" w:fill="auto"/>
            <w:vAlign w:val="center"/>
          </w:tcPr>
          <w:p w14:paraId="3F4E0AE6" w14:textId="77777777" w:rsidR="00A00688" w:rsidRPr="0019374C" w:rsidRDefault="00A00688" w:rsidP="00E7237D">
            <w:pPr>
              <w:jc w:val="center"/>
              <w:rPr>
                <w:sz w:val="26"/>
                <w:szCs w:val="26"/>
              </w:rPr>
            </w:pPr>
            <w:r w:rsidRPr="0019374C">
              <w:rPr>
                <w:sz w:val="26"/>
                <w:szCs w:val="26"/>
              </w:rPr>
              <w:t>71</w:t>
            </w:r>
          </w:p>
        </w:tc>
        <w:tc>
          <w:tcPr>
            <w:tcW w:w="1353" w:type="dxa"/>
            <w:shd w:val="clear" w:color="auto" w:fill="auto"/>
            <w:vAlign w:val="center"/>
          </w:tcPr>
          <w:p w14:paraId="3004F3D8" w14:textId="77777777" w:rsidR="00A00688" w:rsidRPr="0019374C" w:rsidRDefault="00A00688" w:rsidP="00E7237D">
            <w:pPr>
              <w:jc w:val="center"/>
              <w:rPr>
                <w:sz w:val="26"/>
                <w:szCs w:val="26"/>
              </w:rPr>
            </w:pPr>
            <w:r w:rsidRPr="0019374C">
              <w:rPr>
                <w:sz w:val="26"/>
                <w:szCs w:val="26"/>
              </w:rPr>
              <w:t>50</w:t>
            </w:r>
          </w:p>
        </w:tc>
        <w:tc>
          <w:tcPr>
            <w:tcW w:w="849" w:type="dxa"/>
            <w:vAlign w:val="center"/>
          </w:tcPr>
          <w:p w14:paraId="490B7A96" w14:textId="77777777" w:rsidR="00A00688" w:rsidRPr="0019374C" w:rsidRDefault="00A00688" w:rsidP="00E7237D">
            <w:pPr>
              <w:jc w:val="center"/>
              <w:rPr>
                <w:sz w:val="26"/>
                <w:szCs w:val="26"/>
              </w:rPr>
            </w:pPr>
          </w:p>
        </w:tc>
        <w:tc>
          <w:tcPr>
            <w:tcW w:w="1134" w:type="dxa"/>
            <w:vAlign w:val="center"/>
          </w:tcPr>
          <w:p w14:paraId="586AB384" w14:textId="77777777" w:rsidR="00A00688" w:rsidRPr="0019374C" w:rsidRDefault="00A00688" w:rsidP="00E7237D">
            <w:pPr>
              <w:jc w:val="center"/>
              <w:rPr>
                <w:sz w:val="26"/>
                <w:szCs w:val="26"/>
              </w:rPr>
            </w:pPr>
            <w:r w:rsidRPr="0019374C">
              <w:rPr>
                <w:sz w:val="26"/>
                <w:szCs w:val="26"/>
              </w:rPr>
              <w:t>x</w:t>
            </w:r>
          </w:p>
        </w:tc>
        <w:tc>
          <w:tcPr>
            <w:tcW w:w="992" w:type="dxa"/>
          </w:tcPr>
          <w:p w14:paraId="1075C5CB" w14:textId="77777777" w:rsidR="00A00688" w:rsidRPr="0019374C" w:rsidRDefault="00A00688" w:rsidP="00E7237D">
            <w:pPr>
              <w:jc w:val="center"/>
              <w:rPr>
                <w:sz w:val="26"/>
                <w:szCs w:val="26"/>
              </w:rPr>
            </w:pPr>
          </w:p>
        </w:tc>
        <w:tc>
          <w:tcPr>
            <w:tcW w:w="2977" w:type="dxa"/>
            <w:shd w:val="clear" w:color="auto" w:fill="auto"/>
            <w:vAlign w:val="center"/>
          </w:tcPr>
          <w:p w14:paraId="1131B35F" w14:textId="77777777" w:rsidR="00A00688" w:rsidRPr="0019374C" w:rsidRDefault="00A00688" w:rsidP="00E7237D">
            <w:pPr>
              <w:jc w:val="both"/>
              <w:rPr>
                <w:sz w:val="26"/>
                <w:szCs w:val="26"/>
              </w:rPr>
            </w:pPr>
            <w:r w:rsidRPr="0019374C">
              <w:rPr>
                <w:sz w:val="26"/>
                <w:szCs w:val="26"/>
              </w:rPr>
              <w:t xml:space="preserve">Nhà nước đầu tư khoảng 25km đê bao khép kín, kết </w:t>
            </w:r>
            <w:r w:rsidRPr="0019374C">
              <w:rPr>
                <w:sz w:val="26"/>
                <w:szCs w:val="26"/>
              </w:rPr>
              <w:lastRenderedPageBreak/>
              <w:t>hợp giao thông nội đồng và các chính sách khác</w:t>
            </w:r>
          </w:p>
          <w:p w14:paraId="3ABB06F3" w14:textId="77777777" w:rsidR="00A00688" w:rsidRPr="0019374C" w:rsidRDefault="00A00688" w:rsidP="00E7237D">
            <w:pPr>
              <w:jc w:val="both"/>
              <w:rPr>
                <w:sz w:val="26"/>
                <w:szCs w:val="26"/>
              </w:rPr>
            </w:pPr>
          </w:p>
        </w:tc>
      </w:tr>
      <w:tr w:rsidR="0019374C" w:rsidRPr="0019374C" w14:paraId="45047075" w14:textId="77777777" w:rsidTr="00E7237D">
        <w:tc>
          <w:tcPr>
            <w:tcW w:w="3652" w:type="dxa"/>
            <w:shd w:val="clear" w:color="auto" w:fill="auto"/>
            <w:vAlign w:val="center"/>
          </w:tcPr>
          <w:p w14:paraId="73525D3A" w14:textId="77777777" w:rsidR="00A00688" w:rsidRPr="0019374C" w:rsidRDefault="00A00688" w:rsidP="00E7237D">
            <w:pPr>
              <w:jc w:val="both"/>
              <w:rPr>
                <w:b/>
                <w:bCs/>
                <w:sz w:val="26"/>
                <w:szCs w:val="26"/>
              </w:rPr>
            </w:pPr>
            <w:r w:rsidRPr="0019374C">
              <w:rPr>
                <w:b/>
                <w:bCs/>
                <w:sz w:val="26"/>
                <w:szCs w:val="26"/>
              </w:rPr>
              <w:lastRenderedPageBreak/>
              <w:t>4. P</w:t>
            </w:r>
            <w:r w:rsidRPr="0019374C">
              <w:rPr>
                <w:rFonts w:eastAsia="Times New Roman"/>
                <w:b/>
                <w:bCs/>
                <w:sz w:val="26"/>
                <w:szCs w:val="26"/>
              </w:rPr>
              <w:t>hát triển cây mãng cầu ta</w:t>
            </w:r>
          </w:p>
          <w:p w14:paraId="39CF71BB" w14:textId="77777777" w:rsidR="00A00688" w:rsidRPr="0019374C" w:rsidRDefault="00A00688" w:rsidP="00E7237D">
            <w:pPr>
              <w:jc w:val="both"/>
              <w:rPr>
                <w:b/>
                <w:bCs/>
                <w:sz w:val="26"/>
                <w:szCs w:val="26"/>
              </w:rPr>
            </w:pPr>
            <w:r w:rsidRPr="0019374C">
              <w:rPr>
                <w:sz w:val="26"/>
                <w:szCs w:val="26"/>
              </w:rPr>
              <w:t>(xã Thạnh Tân, TPTN)</w:t>
            </w:r>
          </w:p>
        </w:tc>
        <w:tc>
          <w:tcPr>
            <w:tcW w:w="1237" w:type="dxa"/>
            <w:shd w:val="clear" w:color="auto" w:fill="auto"/>
            <w:vAlign w:val="center"/>
          </w:tcPr>
          <w:p w14:paraId="664AEFEB" w14:textId="77777777" w:rsidR="00A00688" w:rsidRPr="0019374C" w:rsidRDefault="00A00688" w:rsidP="00E7237D">
            <w:pPr>
              <w:jc w:val="center"/>
              <w:rPr>
                <w:sz w:val="26"/>
                <w:szCs w:val="26"/>
              </w:rPr>
            </w:pPr>
            <w:r w:rsidRPr="0019374C">
              <w:rPr>
                <w:sz w:val="26"/>
                <w:szCs w:val="26"/>
              </w:rPr>
              <w:t>300 ha</w:t>
            </w:r>
          </w:p>
        </w:tc>
        <w:tc>
          <w:tcPr>
            <w:tcW w:w="1156" w:type="dxa"/>
            <w:shd w:val="clear" w:color="auto" w:fill="auto"/>
            <w:vAlign w:val="center"/>
          </w:tcPr>
          <w:p w14:paraId="63E2F42B" w14:textId="77777777" w:rsidR="00A00688" w:rsidRPr="0019374C" w:rsidRDefault="00A00688" w:rsidP="00E7237D">
            <w:pPr>
              <w:jc w:val="center"/>
              <w:rPr>
                <w:sz w:val="26"/>
                <w:szCs w:val="26"/>
              </w:rPr>
            </w:pPr>
            <w:r w:rsidRPr="0019374C">
              <w:rPr>
                <w:sz w:val="26"/>
                <w:szCs w:val="26"/>
              </w:rPr>
              <w:t>70</w:t>
            </w:r>
          </w:p>
        </w:tc>
        <w:tc>
          <w:tcPr>
            <w:tcW w:w="1191" w:type="dxa"/>
            <w:shd w:val="clear" w:color="auto" w:fill="auto"/>
            <w:vAlign w:val="center"/>
          </w:tcPr>
          <w:p w14:paraId="14BE01BF" w14:textId="77777777" w:rsidR="00A00688" w:rsidRPr="0019374C" w:rsidRDefault="00A00688" w:rsidP="00E7237D">
            <w:pPr>
              <w:jc w:val="center"/>
              <w:rPr>
                <w:sz w:val="26"/>
                <w:szCs w:val="26"/>
              </w:rPr>
            </w:pPr>
            <w:r w:rsidRPr="0019374C">
              <w:rPr>
                <w:sz w:val="26"/>
                <w:szCs w:val="26"/>
              </w:rPr>
              <w:t>-</w:t>
            </w:r>
          </w:p>
        </w:tc>
        <w:tc>
          <w:tcPr>
            <w:tcW w:w="1353" w:type="dxa"/>
            <w:shd w:val="clear" w:color="auto" w:fill="auto"/>
            <w:vAlign w:val="center"/>
          </w:tcPr>
          <w:p w14:paraId="5855B3FB" w14:textId="77777777" w:rsidR="00A00688" w:rsidRPr="0019374C" w:rsidRDefault="00A00688" w:rsidP="00E7237D">
            <w:pPr>
              <w:jc w:val="center"/>
              <w:rPr>
                <w:sz w:val="26"/>
                <w:szCs w:val="26"/>
              </w:rPr>
            </w:pPr>
            <w:r w:rsidRPr="0019374C">
              <w:rPr>
                <w:sz w:val="26"/>
                <w:szCs w:val="26"/>
              </w:rPr>
              <w:t>70</w:t>
            </w:r>
          </w:p>
        </w:tc>
        <w:tc>
          <w:tcPr>
            <w:tcW w:w="849" w:type="dxa"/>
            <w:vAlign w:val="center"/>
          </w:tcPr>
          <w:p w14:paraId="6AE69BD7" w14:textId="77777777" w:rsidR="00A00688" w:rsidRPr="0019374C" w:rsidRDefault="00A00688" w:rsidP="00E7237D">
            <w:pPr>
              <w:jc w:val="center"/>
              <w:rPr>
                <w:sz w:val="26"/>
                <w:szCs w:val="26"/>
              </w:rPr>
            </w:pPr>
          </w:p>
        </w:tc>
        <w:tc>
          <w:tcPr>
            <w:tcW w:w="1134" w:type="dxa"/>
            <w:vAlign w:val="center"/>
          </w:tcPr>
          <w:p w14:paraId="2BF58A62" w14:textId="77777777" w:rsidR="00A00688" w:rsidRPr="0019374C" w:rsidRDefault="00A00688" w:rsidP="00E7237D">
            <w:pPr>
              <w:jc w:val="center"/>
              <w:rPr>
                <w:sz w:val="26"/>
                <w:szCs w:val="26"/>
              </w:rPr>
            </w:pPr>
            <w:r w:rsidRPr="0019374C">
              <w:rPr>
                <w:sz w:val="26"/>
                <w:szCs w:val="26"/>
              </w:rPr>
              <w:t>x</w:t>
            </w:r>
          </w:p>
        </w:tc>
        <w:tc>
          <w:tcPr>
            <w:tcW w:w="992" w:type="dxa"/>
          </w:tcPr>
          <w:p w14:paraId="05CA8E13" w14:textId="77777777" w:rsidR="00A00688" w:rsidRPr="0019374C" w:rsidRDefault="00A00688" w:rsidP="00E7237D">
            <w:pPr>
              <w:jc w:val="center"/>
              <w:rPr>
                <w:sz w:val="26"/>
                <w:szCs w:val="26"/>
              </w:rPr>
            </w:pPr>
          </w:p>
        </w:tc>
        <w:tc>
          <w:tcPr>
            <w:tcW w:w="2977" w:type="dxa"/>
            <w:shd w:val="clear" w:color="auto" w:fill="auto"/>
            <w:vAlign w:val="center"/>
          </w:tcPr>
          <w:p w14:paraId="46B9126B" w14:textId="77777777" w:rsidR="00A00688" w:rsidRPr="0019374C" w:rsidRDefault="00A00688" w:rsidP="00E7237D">
            <w:pPr>
              <w:jc w:val="both"/>
              <w:rPr>
                <w:sz w:val="26"/>
                <w:szCs w:val="26"/>
              </w:rPr>
            </w:pPr>
            <w:r w:rsidRPr="0019374C">
              <w:rPr>
                <w:sz w:val="26"/>
                <w:szCs w:val="26"/>
              </w:rPr>
              <w:t>Nhà nước hỗ trợ thông qua các chính sách đã được ban hành</w:t>
            </w:r>
          </w:p>
        </w:tc>
      </w:tr>
      <w:tr w:rsidR="0019374C" w:rsidRPr="0019374C" w14:paraId="6B4BC901" w14:textId="77777777" w:rsidTr="00E7237D">
        <w:tc>
          <w:tcPr>
            <w:tcW w:w="3652" w:type="dxa"/>
            <w:shd w:val="clear" w:color="auto" w:fill="auto"/>
            <w:vAlign w:val="center"/>
          </w:tcPr>
          <w:p w14:paraId="565B0D52" w14:textId="77777777" w:rsidR="00A00688" w:rsidRPr="0019374C" w:rsidRDefault="00A00688" w:rsidP="00E7237D">
            <w:pPr>
              <w:jc w:val="both"/>
              <w:rPr>
                <w:b/>
                <w:bCs/>
                <w:sz w:val="26"/>
                <w:szCs w:val="26"/>
              </w:rPr>
            </w:pPr>
            <w:r w:rsidRPr="0019374C">
              <w:rPr>
                <w:b/>
                <w:bCs/>
                <w:sz w:val="26"/>
                <w:szCs w:val="26"/>
              </w:rPr>
              <w:t xml:space="preserve">5. Phát triển lúa chất lượng cao </w:t>
            </w:r>
            <w:r w:rsidRPr="0019374C">
              <w:rPr>
                <w:sz w:val="26"/>
                <w:szCs w:val="26"/>
              </w:rPr>
              <w:t>(xã Thanh Điền, Châu Thành)</w:t>
            </w:r>
          </w:p>
        </w:tc>
        <w:tc>
          <w:tcPr>
            <w:tcW w:w="1237" w:type="dxa"/>
            <w:shd w:val="clear" w:color="auto" w:fill="auto"/>
            <w:vAlign w:val="center"/>
          </w:tcPr>
          <w:p w14:paraId="7E1AF44D" w14:textId="77777777" w:rsidR="00A00688" w:rsidRPr="0019374C" w:rsidRDefault="00A00688" w:rsidP="00E7237D">
            <w:pPr>
              <w:jc w:val="center"/>
              <w:rPr>
                <w:sz w:val="26"/>
                <w:szCs w:val="26"/>
                <w:lang w:val="nl-NL"/>
              </w:rPr>
            </w:pPr>
            <w:r w:rsidRPr="0019374C">
              <w:rPr>
                <w:sz w:val="26"/>
                <w:szCs w:val="26"/>
              </w:rPr>
              <w:t>200 ha</w:t>
            </w:r>
          </w:p>
        </w:tc>
        <w:tc>
          <w:tcPr>
            <w:tcW w:w="1156" w:type="dxa"/>
            <w:shd w:val="clear" w:color="auto" w:fill="auto"/>
            <w:vAlign w:val="center"/>
          </w:tcPr>
          <w:p w14:paraId="6B1B354A" w14:textId="77777777" w:rsidR="00A00688" w:rsidRPr="0019374C" w:rsidRDefault="00A00688" w:rsidP="00E7237D">
            <w:pPr>
              <w:jc w:val="center"/>
              <w:rPr>
                <w:sz w:val="26"/>
                <w:szCs w:val="26"/>
              </w:rPr>
            </w:pPr>
            <w:r w:rsidRPr="0019374C">
              <w:rPr>
                <w:sz w:val="26"/>
                <w:szCs w:val="26"/>
              </w:rPr>
              <w:t>75</w:t>
            </w:r>
          </w:p>
        </w:tc>
        <w:tc>
          <w:tcPr>
            <w:tcW w:w="1191" w:type="dxa"/>
            <w:shd w:val="clear" w:color="auto" w:fill="auto"/>
            <w:vAlign w:val="center"/>
          </w:tcPr>
          <w:p w14:paraId="0DD859E3" w14:textId="77777777" w:rsidR="00A00688" w:rsidRPr="0019374C" w:rsidRDefault="00A00688" w:rsidP="00E7237D">
            <w:pPr>
              <w:jc w:val="center"/>
              <w:rPr>
                <w:sz w:val="26"/>
                <w:szCs w:val="26"/>
              </w:rPr>
            </w:pPr>
            <w:r w:rsidRPr="0019374C">
              <w:rPr>
                <w:sz w:val="26"/>
                <w:szCs w:val="26"/>
              </w:rPr>
              <w:t>25</w:t>
            </w:r>
          </w:p>
        </w:tc>
        <w:tc>
          <w:tcPr>
            <w:tcW w:w="1353" w:type="dxa"/>
            <w:shd w:val="clear" w:color="auto" w:fill="auto"/>
            <w:vAlign w:val="center"/>
          </w:tcPr>
          <w:p w14:paraId="3FFD12A3" w14:textId="77777777" w:rsidR="00A00688" w:rsidRPr="0019374C" w:rsidRDefault="00A00688" w:rsidP="00E7237D">
            <w:pPr>
              <w:jc w:val="center"/>
              <w:rPr>
                <w:sz w:val="26"/>
                <w:szCs w:val="26"/>
              </w:rPr>
            </w:pPr>
            <w:r w:rsidRPr="0019374C">
              <w:rPr>
                <w:sz w:val="26"/>
                <w:szCs w:val="26"/>
              </w:rPr>
              <w:t>50</w:t>
            </w:r>
          </w:p>
        </w:tc>
        <w:tc>
          <w:tcPr>
            <w:tcW w:w="849" w:type="dxa"/>
            <w:vAlign w:val="center"/>
          </w:tcPr>
          <w:p w14:paraId="6AC0C164" w14:textId="77777777" w:rsidR="00A00688" w:rsidRPr="0019374C" w:rsidRDefault="00A00688" w:rsidP="00E7237D">
            <w:pPr>
              <w:jc w:val="center"/>
              <w:rPr>
                <w:rStyle w:val="fontstyle31"/>
                <w:color w:val="auto"/>
                <w:sz w:val="26"/>
                <w:szCs w:val="26"/>
              </w:rPr>
            </w:pPr>
          </w:p>
        </w:tc>
        <w:tc>
          <w:tcPr>
            <w:tcW w:w="1134" w:type="dxa"/>
            <w:vAlign w:val="center"/>
          </w:tcPr>
          <w:p w14:paraId="7FC812C9" w14:textId="77777777" w:rsidR="00A00688" w:rsidRPr="0019374C" w:rsidRDefault="00A00688" w:rsidP="00E7237D">
            <w:pPr>
              <w:jc w:val="center"/>
              <w:rPr>
                <w:rStyle w:val="fontstyle31"/>
                <w:color w:val="auto"/>
                <w:sz w:val="26"/>
                <w:szCs w:val="26"/>
              </w:rPr>
            </w:pPr>
            <w:r w:rsidRPr="0019374C">
              <w:rPr>
                <w:sz w:val="26"/>
                <w:szCs w:val="26"/>
              </w:rPr>
              <w:t>x</w:t>
            </w:r>
          </w:p>
        </w:tc>
        <w:tc>
          <w:tcPr>
            <w:tcW w:w="992" w:type="dxa"/>
          </w:tcPr>
          <w:p w14:paraId="398593B8" w14:textId="77777777" w:rsidR="00A00688" w:rsidRPr="0019374C" w:rsidRDefault="00A00688" w:rsidP="00E7237D">
            <w:pPr>
              <w:jc w:val="both"/>
              <w:rPr>
                <w:sz w:val="26"/>
                <w:szCs w:val="26"/>
              </w:rPr>
            </w:pPr>
          </w:p>
        </w:tc>
        <w:tc>
          <w:tcPr>
            <w:tcW w:w="2977" w:type="dxa"/>
            <w:shd w:val="clear" w:color="auto" w:fill="auto"/>
            <w:vAlign w:val="center"/>
          </w:tcPr>
          <w:p w14:paraId="5480C67F" w14:textId="77777777" w:rsidR="00A00688" w:rsidRPr="0019374C" w:rsidRDefault="00A00688" w:rsidP="00E7237D">
            <w:pPr>
              <w:jc w:val="both"/>
              <w:rPr>
                <w:sz w:val="26"/>
                <w:szCs w:val="26"/>
              </w:rPr>
            </w:pPr>
            <w:r w:rsidRPr="0019374C">
              <w:rPr>
                <w:sz w:val="26"/>
                <w:szCs w:val="26"/>
              </w:rPr>
              <w:t>Nhà nước đầu tư 9,1 km đê bao khép kín, kết hợp giao thông nội đồng và các chính sách khác</w:t>
            </w:r>
          </w:p>
        </w:tc>
      </w:tr>
      <w:tr w:rsidR="0019374C" w:rsidRPr="0019374C" w14:paraId="0AB2A9D3" w14:textId="77777777" w:rsidTr="00E7237D">
        <w:tc>
          <w:tcPr>
            <w:tcW w:w="3652" w:type="dxa"/>
            <w:shd w:val="clear" w:color="auto" w:fill="auto"/>
            <w:vAlign w:val="center"/>
          </w:tcPr>
          <w:p w14:paraId="556B2785" w14:textId="77777777" w:rsidR="00A00688" w:rsidRPr="0019374C" w:rsidRDefault="00A00688" w:rsidP="00E7237D">
            <w:pPr>
              <w:jc w:val="both"/>
              <w:rPr>
                <w:b/>
                <w:bCs/>
                <w:sz w:val="26"/>
                <w:szCs w:val="26"/>
              </w:rPr>
            </w:pPr>
            <w:r w:rsidRPr="0019374C">
              <w:rPr>
                <w:b/>
                <w:bCs/>
                <w:sz w:val="26"/>
                <w:szCs w:val="26"/>
              </w:rPr>
              <w:t>6. Phát triển chăn nuôi gà thịt</w:t>
            </w:r>
          </w:p>
          <w:p w14:paraId="0AD7F269" w14:textId="77777777" w:rsidR="00A00688" w:rsidRPr="0019374C" w:rsidRDefault="00A00688" w:rsidP="00E7237D">
            <w:pPr>
              <w:jc w:val="both"/>
              <w:rPr>
                <w:b/>
                <w:bCs/>
                <w:sz w:val="26"/>
                <w:szCs w:val="26"/>
              </w:rPr>
            </w:pPr>
            <w:r w:rsidRPr="0019374C">
              <w:rPr>
                <w:sz w:val="26"/>
                <w:szCs w:val="26"/>
              </w:rPr>
              <w:t>(xã Thạnh Bắc, Tân Biên)</w:t>
            </w:r>
          </w:p>
        </w:tc>
        <w:tc>
          <w:tcPr>
            <w:tcW w:w="1237" w:type="dxa"/>
            <w:shd w:val="clear" w:color="auto" w:fill="auto"/>
            <w:vAlign w:val="center"/>
          </w:tcPr>
          <w:p w14:paraId="197B5880" w14:textId="77777777" w:rsidR="00A00688" w:rsidRPr="0019374C" w:rsidRDefault="00A00688" w:rsidP="00E7237D">
            <w:pPr>
              <w:jc w:val="center"/>
              <w:rPr>
                <w:sz w:val="26"/>
                <w:szCs w:val="26"/>
              </w:rPr>
            </w:pPr>
            <w:r w:rsidRPr="0019374C">
              <w:rPr>
                <w:sz w:val="26"/>
                <w:szCs w:val="26"/>
              </w:rPr>
              <w:t>247.000 con/lứa (05 trang trại)</w:t>
            </w:r>
          </w:p>
        </w:tc>
        <w:tc>
          <w:tcPr>
            <w:tcW w:w="1156" w:type="dxa"/>
            <w:shd w:val="clear" w:color="auto" w:fill="auto"/>
            <w:vAlign w:val="center"/>
          </w:tcPr>
          <w:p w14:paraId="2BFEDC60" w14:textId="77777777" w:rsidR="00A00688" w:rsidRPr="0019374C" w:rsidRDefault="00A00688" w:rsidP="00E7237D">
            <w:pPr>
              <w:jc w:val="center"/>
              <w:rPr>
                <w:sz w:val="26"/>
                <w:szCs w:val="26"/>
              </w:rPr>
            </w:pPr>
            <w:r w:rsidRPr="0019374C">
              <w:rPr>
                <w:sz w:val="26"/>
                <w:szCs w:val="26"/>
              </w:rPr>
              <w:t>200</w:t>
            </w:r>
          </w:p>
        </w:tc>
        <w:tc>
          <w:tcPr>
            <w:tcW w:w="1191" w:type="dxa"/>
            <w:shd w:val="clear" w:color="auto" w:fill="auto"/>
            <w:vAlign w:val="center"/>
          </w:tcPr>
          <w:p w14:paraId="6B59195A" w14:textId="77777777" w:rsidR="00A00688" w:rsidRPr="0019374C" w:rsidRDefault="00A00688" w:rsidP="00E7237D">
            <w:pPr>
              <w:jc w:val="center"/>
              <w:rPr>
                <w:sz w:val="26"/>
                <w:szCs w:val="26"/>
              </w:rPr>
            </w:pPr>
            <w:r w:rsidRPr="0019374C">
              <w:rPr>
                <w:sz w:val="26"/>
                <w:szCs w:val="26"/>
              </w:rPr>
              <w:t>-</w:t>
            </w:r>
          </w:p>
        </w:tc>
        <w:tc>
          <w:tcPr>
            <w:tcW w:w="1353" w:type="dxa"/>
            <w:shd w:val="clear" w:color="auto" w:fill="auto"/>
            <w:vAlign w:val="center"/>
          </w:tcPr>
          <w:p w14:paraId="542E80AA" w14:textId="77777777" w:rsidR="00A00688" w:rsidRPr="0019374C" w:rsidRDefault="00A00688" w:rsidP="00E7237D">
            <w:pPr>
              <w:jc w:val="center"/>
              <w:rPr>
                <w:sz w:val="26"/>
                <w:szCs w:val="26"/>
              </w:rPr>
            </w:pPr>
            <w:r w:rsidRPr="0019374C">
              <w:rPr>
                <w:sz w:val="26"/>
                <w:szCs w:val="26"/>
              </w:rPr>
              <w:t>200</w:t>
            </w:r>
          </w:p>
        </w:tc>
        <w:tc>
          <w:tcPr>
            <w:tcW w:w="849" w:type="dxa"/>
            <w:vAlign w:val="center"/>
          </w:tcPr>
          <w:p w14:paraId="170AD40D" w14:textId="77777777" w:rsidR="00A00688" w:rsidRPr="0019374C" w:rsidRDefault="00A00688" w:rsidP="00E7237D">
            <w:pPr>
              <w:jc w:val="center"/>
              <w:rPr>
                <w:sz w:val="26"/>
                <w:szCs w:val="26"/>
              </w:rPr>
            </w:pPr>
          </w:p>
        </w:tc>
        <w:tc>
          <w:tcPr>
            <w:tcW w:w="1134" w:type="dxa"/>
            <w:vAlign w:val="center"/>
          </w:tcPr>
          <w:p w14:paraId="1575A57B" w14:textId="77777777" w:rsidR="00A00688" w:rsidRPr="0019374C" w:rsidRDefault="00A00688" w:rsidP="00E7237D">
            <w:pPr>
              <w:jc w:val="center"/>
              <w:rPr>
                <w:sz w:val="26"/>
                <w:szCs w:val="26"/>
              </w:rPr>
            </w:pPr>
            <w:r w:rsidRPr="0019374C">
              <w:rPr>
                <w:rStyle w:val="fontstyle31"/>
                <w:color w:val="auto"/>
                <w:sz w:val="26"/>
                <w:szCs w:val="26"/>
              </w:rPr>
              <w:t>x</w:t>
            </w:r>
          </w:p>
        </w:tc>
        <w:tc>
          <w:tcPr>
            <w:tcW w:w="992" w:type="dxa"/>
          </w:tcPr>
          <w:p w14:paraId="5D5A2058" w14:textId="77777777" w:rsidR="00A00688" w:rsidRPr="0019374C" w:rsidRDefault="00A00688" w:rsidP="00E7237D">
            <w:pPr>
              <w:jc w:val="both"/>
              <w:rPr>
                <w:sz w:val="26"/>
                <w:szCs w:val="26"/>
              </w:rPr>
            </w:pPr>
          </w:p>
        </w:tc>
        <w:tc>
          <w:tcPr>
            <w:tcW w:w="2977" w:type="dxa"/>
            <w:shd w:val="clear" w:color="auto" w:fill="auto"/>
            <w:vAlign w:val="center"/>
          </w:tcPr>
          <w:p w14:paraId="6597C6CE" w14:textId="77777777" w:rsidR="00A00688" w:rsidRPr="0019374C" w:rsidRDefault="00A00688" w:rsidP="00E7237D">
            <w:pPr>
              <w:jc w:val="both"/>
              <w:rPr>
                <w:sz w:val="26"/>
                <w:szCs w:val="26"/>
              </w:rPr>
            </w:pPr>
            <w:r w:rsidRPr="0019374C">
              <w:rPr>
                <w:rStyle w:val="fontstyle31"/>
                <w:color w:val="auto"/>
                <w:sz w:val="26"/>
                <w:szCs w:val="26"/>
              </w:rPr>
              <w:t xml:space="preserve">Vốn doanh nghiệp đầu tư hạ tầng (đường, điện,…) 3 </w:t>
            </w:r>
            <w:proofErr w:type="spellStart"/>
            <w:r w:rsidRPr="0019374C">
              <w:rPr>
                <w:rStyle w:val="fontstyle31"/>
                <w:color w:val="auto"/>
                <w:sz w:val="26"/>
                <w:szCs w:val="26"/>
              </w:rPr>
              <w:t>tỷ</w:t>
            </w:r>
            <w:proofErr w:type="spellEnd"/>
            <w:r w:rsidRPr="0019374C">
              <w:rPr>
                <w:rStyle w:val="fontstyle31"/>
                <w:color w:val="auto"/>
                <w:sz w:val="26"/>
                <w:szCs w:val="26"/>
              </w:rPr>
              <w:t xml:space="preserve"> đồng và vốn khác (giống, thức ăn, chuồng </w:t>
            </w:r>
            <w:proofErr w:type="spellStart"/>
            <w:r w:rsidRPr="0019374C">
              <w:rPr>
                <w:rStyle w:val="fontstyle31"/>
                <w:color w:val="auto"/>
                <w:sz w:val="26"/>
                <w:szCs w:val="26"/>
              </w:rPr>
              <w:t>trại,đất</w:t>
            </w:r>
            <w:proofErr w:type="spellEnd"/>
            <w:r w:rsidRPr="0019374C">
              <w:rPr>
                <w:rStyle w:val="fontstyle31"/>
                <w:color w:val="auto"/>
                <w:sz w:val="26"/>
                <w:szCs w:val="26"/>
              </w:rPr>
              <w:t xml:space="preserve"> đai, xử lý môi trường …) 62 </w:t>
            </w:r>
            <w:proofErr w:type="spellStart"/>
            <w:r w:rsidRPr="0019374C">
              <w:rPr>
                <w:rStyle w:val="fontstyle31"/>
                <w:color w:val="auto"/>
                <w:sz w:val="26"/>
                <w:szCs w:val="26"/>
              </w:rPr>
              <w:t>tỷ</w:t>
            </w:r>
            <w:proofErr w:type="spellEnd"/>
            <w:r w:rsidRPr="0019374C">
              <w:rPr>
                <w:rStyle w:val="fontstyle31"/>
                <w:color w:val="auto"/>
                <w:sz w:val="26"/>
                <w:szCs w:val="26"/>
              </w:rPr>
              <w:t xml:space="preserve"> đồng.</w:t>
            </w:r>
          </w:p>
        </w:tc>
      </w:tr>
      <w:tr w:rsidR="0019374C" w:rsidRPr="0019374C" w14:paraId="00C0D500" w14:textId="77777777" w:rsidTr="00E7237D">
        <w:trPr>
          <w:trHeight w:val="628"/>
        </w:trPr>
        <w:tc>
          <w:tcPr>
            <w:tcW w:w="3652" w:type="dxa"/>
            <w:shd w:val="clear" w:color="auto" w:fill="auto"/>
            <w:vAlign w:val="center"/>
          </w:tcPr>
          <w:p w14:paraId="0329C718" w14:textId="77777777" w:rsidR="00A00688" w:rsidRPr="0019374C" w:rsidRDefault="00A00688" w:rsidP="00E7237D">
            <w:pPr>
              <w:jc w:val="both"/>
              <w:rPr>
                <w:b/>
                <w:bCs/>
                <w:sz w:val="26"/>
                <w:szCs w:val="26"/>
              </w:rPr>
            </w:pPr>
            <w:r w:rsidRPr="0019374C">
              <w:rPr>
                <w:b/>
                <w:bCs/>
                <w:sz w:val="26"/>
                <w:szCs w:val="26"/>
              </w:rPr>
              <w:t>7. Phát triển chăn nuôi gà thịt</w:t>
            </w:r>
          </w:p>
          <w:p w14:paraId="74C7831C" w14:textId="77777777" w:rsidR="00A00688" w:rsidRPr="0019374C" w:rsidRDefault="00A00688" w:rsidP="00E7237D">
            <w:pPr>
              <w:jc w:val="both"/>
              <w:rPr>
                <w:b/>
                <w:bCs/>
                <w:sz w:val="26"/>
                <w:szCs w:val="26"/>
              </w:rPr>
            </w:pPr>
            <w:r w:rsidRPr="0019374C">
              <w:rPr>
                <w:sz w:val="26"/>
                <w:szCs w:val="26"/>
              </w:rPr>
              <w:lastRenderedPageBreak/>
              <w:t>(xã Hòa Hiệp, Tân Biên)</w:t>
            </w:r>
          </w:p>
        </w:tc>
        <w:tc>
          <w:tcPr>
            <w:tcW w:w="1237" w:type="dxa"/>
            <w:shd w:val="clear" w:color="auto" w:fill="auto"/>
            <w:vAlign w:val="center"/>
          </w:tcPr>
          <w:p w14:paraId="24FDCD80" w14:textId="77777777" w:rsidR="00A00688" w:rsidRPr="0019374C" w:rsidRDefault="00A00688" w:rsidP="00E7237D">
            <w:pPr>
              <w:jc w:val="center"/>
              <w:rPr>
                <w:sz w:val="26"/>
                <w:szCs w:val="26"/>
              </w:rPr>
            </w:pPr>
            <w:r w:rsidRPr="0019374C">
              <w:rPr>
                <w:sz w:val="26"/>
                <w:szCs w:val="26"/>
              </w:rPr>
              <w:lastRenderedPageBreak/>
              <w:t xml:space="preserve">285.000 con/lứa </w:t>
            </w:r>
            <w:r w:rsidRPr="0019374C">
              <w:rPr>
                <w:sz w:val="26"/>
                <w:szCs w:val="26"/>
              </w:rPr>
              <w:lastRenderedPageBreak/>
              <w:t>(02 trang trại)</w:t>
            </w:r>
          </w:p>
        </w:tc>
        <w:tc>
          <w:tcPr>
            <w:tcW w:w="1156" w:type="dxa"/>
            <w:shd w:val="clear" w:color="auto" w:fill="auto"/>
            <w:vAlign w:val="center"/>
          </w:tcPr>
          <w:p w14:paraId="37C16983" w14:textId="77777777" w:rsidR="00A00688" w:rsidRPr="0019374C" w:rsidRDefault="00A00688" w:rsidP="00E7237D">
            <w:pPr>
              <w:jc w:val="center"/>
              <w:rPr>
                <w:sz w:val="26"/>
                <w:szCs w:val="26"/>
              </w:rPr>
            </w:pPr>
            <w:r w:rsidRPr="0019374C">
              <w:rPr>
                <w:sz w:val="26"/>
                <w:szCs w:val="26"/>
              </w:rPr>
              <w:lastRenderedPageBreak/>
              <w:t>65</w:t>
            </w:r>
          </w:p>
        </w:tc>
        <w:tc>
          <w:tcPr>
            <w:tcW w:w="1191" w:type="dxa"/>
            <w:shd w:val="clear" w:color="auto" w:fill="auto"/>
            <w:vAlign w:val="center"/>
          </w:tcPr>
          <w:p w14:paraId="11F9A168" w14:textId="77777777" w:rsidR="00A00688" w:rsidRPr="0019374C" w:rsidRDefault="00A00688" w:rsidP="00E7237D">
            <w:pPr>
              <w:jc w:val="center"/>
              <w:rPr>
                <w:sz w:val="26"/>
                <w:szCs w:val="26"/>
              </w:rPr>
            </w:pPr>
            <w:r w:rsidRPr="0019374C">
              <w:rPr>
                <w:sz w:val="26"/>
                <w:szCs w:val="26"/>
              </w:rPr>
              <w:t>-</w:t>
            </w:r>
          </w:p>
        </w:tc>
        <w:tc>
          <w:tcPr>
            <w:tcW w:w="1353" w:type="dxa"/>
            <w:shd w:val="clear" w:color="auto" w:fill="auto"/>
            <w:vAlign w:val="center"/>
          </w:tcPr>
          <w:p w14:paraId="30B1CBF4" w14:textId="77777777" w:rsidR="00A00688" w:rsidRPr="0019374C" w:rsidRDefault="00A00688" w:rsidP="00E7237D">
            <w:pPr>
              <w:jc w:val="center"/>
              <w:rPr>
                <w:sz w:val="26"/>
                <w:szCs w:val="26"/>
              </w:rPr>
            </w:pPr>
            <w:r w:rsidRPr="0019374C">
              <w:rPr>
                <w:sz w:val="26"/>
                <w:szCs w:val="26"/>
              </w:rPr>
              <w:t>65</w:t>
            </w:r>
          </w:p>
        </w:tc>
        <w:tc>
          <w:tcPr>
            <w:tcW w:w="849" w:type="dxa"/>
            <w:vAlign w:val="center"/>
          </w:tcPr>
          <w:p w14:paraId="2FEA19D2" w14:textId="77777777" w:rsidR="00A00688" w:rsidRPr="0019374C" w:rsidRDefault="00A00688" w:rsidP="00E7237D">
            <w:pPr>
              <w:jc w:val="center"/>
              <w:rPr>
                <w:sz w:val="26"/>
                <w:szCs w:val="26"/>
              </w:rPr>
            </w:pPr>
          </w:p>
        </w:tc>
        <w:tc>
          <w:tcPr>
            <w:tcW w:w="1134" w:type="dxa"/>
            <w:vAlign w:val="center"/>
          </w:tcPr>
          <w:p w14:paraId="42ED6062" w14:textId="77777777" w:rsidR="00A00688" w:rsidRPr="0019374C" w:rsidRDefault="00A00688" w:rsidP="00E7237D">
            <w:pPr>
              <w:jc w:val="center"/>
              <w:rPr>
                <w:sz w:val="26"/>
                <w:szCs w:val="26"/>
              </w:rPr>
            </w:pPr>
            <w:r w:rsidRPr="0019374C">
              <w:rPr>
                <w:rStyle w:val="fontstyle31"/>
                <w:color w:val="auto"/>
                <w:sz w:val="26"/>
                <w:szCs w:val="26"/>
              </w:rPr>
              <w:t>x</w:t>
            </w:r>
          </w:p>
        </w:tc>
        <w:tc>
          <w:tcPr>
            <w:tcW w:w="992" w:type="dxa"/>
          </w:tcPr>
          <w:p w14:paraId="27977A4D" w14:textId="77777777" w:rsidR="00A00688" w:rsidRPr="0019374C" w:rsidRDefault="00A00688" w:rsidP="00E7237D">
            <w:pPr>
              <w:jc w:val="both"/>
              <w:rPr>
                <w:sz w:val="26"/>
                <w:szCs w:val="26"/>
              </w:rPr>
            </w:pPr>
          </w:p>
        </w:tc>
        <w:tc>
          <w:tcPr>
            <w:tcW w:w="2977" w:type="dxa"/>
            <w:shd w:val="clear" w:color="auto" w:fill="auto"/>
            <w:vAlign w:val="center"/>
          </w:tcPr>
          <w:p w14:paraId="793BA89F" w14:textId="77777777" w:rsidR="00A00688" w:rsidRPr="0019374C" w:rsidRDefault="00A00688" w:rsidP="00E7237D">
            <w:pPr>
              <w:jc w:val="both"/>
              <w:rPr>
                <w:sz w:val="26"/>
                <w:szCs w:val="26"/>
              </w:rPr>
            </w:pPr>
            <w:r w:rsidRPr="0019374C">
              <w:rPr>
                <w:rStyle w:val="fontstyle31"/>
                <w:color w:val="auto"/>
                <w:sz w:val="26"/>
                <w:szCs w:val="26"/>
              </w:rPr>
              <w:t xml:space="preserve">Vốn doanh nghiệp đầu tư hạ tầng (đường, điện,…) 3 </w:t>
            </w:r>
            <w:proofErr w:type="spellStart"/>
            <w:r w:rsidRPr="0019374C">
              <w:rPr>
                <w:rStyle w:val="fontstyle31"/>
                <w:color w:val="auto"/>
                <w:sz w:val="26"/>
                <w:szCs w:val="26"/>
              </w:rPr>
              <w:lastRenderedPageBreak/>
              <w:t>tỷ</w:t>
            </w:r>
            <w:proofErr w:type="spellEnd"/>
            <w:r w:rsidRPr="0019374C">
              <w:rPr>
                <w:rStyle w:val="fontstyle31"/>
                <w:color w:val="auto"/>
                <w:sz w:val="26"/>
                <w:szCs w:val="26"/>
              </w:rPr>
              <w:t xml:space="preserve"> đồng và vốn khác (giống, thức ăn, chuồng </w:t>
            </w:r>
            <w:proofErr w:type="spellStart"/>
            <w:r w:rsidRPr="0019374C">
              <w:rPr>
                <w:rStyle w:val="fontstyle31"/>
                <w:color w:val="auto"/>
                <w:sz w:val="26"/>
                <w:szCs w:val="26"/>
              </w:rPr>
              <w:t>trại,đất</w:t>
            </w:r>
            <w:proofErr w:type="spellEnd"/>
            <w:r w:rsidRPr="0019374C">
              <w:rPr>
                <w:rStyle w:val="fontstyle31"/>
                <w:color w:val="auto"/>
                <w:sz w:val="26"/>
                <w:szCs w:val="26"/>
              </w:rPr>
              <w:t xml:space="preserve"> đai, xử lý môi trường …) 62 </w:t>
            </w:r>
            <w:proofErr w:type="spellStart"/>
            <w:r w:rsidRPr="0019374C">
              <w:rPr>
                <w:rStyle w:val="fontstyle31"/>
                <w:color w:val="auto"/>
                <w:sz w:val="26"/>
                <w:szCs w:val="26"/>
              </w:rPr>
              <w:t>tỷ</w:t>
            </w:r>
            <w:proofErr w:type="spellEnd"/>
            <w:r w:rsidRPr="0019374C">
              <w:rPr>
                <w:rStyle w:val="fontstyle31"/>
                <w:color w:val="auto"/>
                <w:sz w:val="26"/>
                <w:szCs w:val="26"/>
              </w:rPr>
              <w:t xml:space="preserve"> đồng. </w:t>
            </w:r>
            <w:r w:rsidRPr="0019374C">
              <w:rPr>
                <w:sz w:val="26"/>
                <w:szCs w:val="26"/>
              </w:rPr>
              <w:t>Nhà nước hỗ trợ thông qua các chính sách đã được ban hành</w:t>
            </w:r>
          </w:p>
        </w:tc>
      </w:tr>
      <w:tr w:rsidR="0019374C" w:rsidRPr="0019374C" w14:paraId="61743667" w14:textId="77777777" w:rsidTr="00E7237D">
        <w:tc>
          <w:tcPr>
            <w:tcW w:w="3652" w:type="dxa"/>
            <w:shd w:val="clear" w:color="auto" w:fill="auto"/>
            <w:vAlign w:val="center"/>
          </w:tcPr>
          <w:p w14:paraId="00B81095" w14:textId="77777777" w:rsidR="00A00688" w:rsidRPr="0019374C" w:rsidRDefault="00A00688" w:rsidP="00E7237D">
            <w:pPr>
              <w:jc w:val="both"/>
              <w:rPr>
                <w:b/>
                <w:bCs/>
                <w:sz w:val="26"/>
                <w:szCs w:val="26"/>
              </w:rPr>
            </w:pPr>
            <w:r w:rsidRPr="0019374C">
              <w:rPr>
                <w:b/>
                <w:bCs/>
                <w:sz w:val="26"/>
                <w:szCs w:val="26"/>
              </w:rPr>
              <w:lastRenderedPageBreak/>
              <w:t>8. Phát triển chăn nuôi gà thịt</w:t>
            </w:r>
          </w:p>
          <w:p w14:paraId="3060E4B8" w14:textId="77777777" w:rsidR="00A00688" w:rsidRPr="0019374C" w:rsidRDefault="00A00688" w:rsidP="00E7237D">
            <w:pPr>
              <w:jc w:val="both"/>
              <w:rPr>
                <w:b/>
                <w:bCs/>
                <w:sz w:val="26"/>
                <w:szCs w:val="26"/>
              </w:rPr>
            </w:pPr>
            <w:r w:rsidRPr="0019374C">
              <w:rPr>
                <w:sz w:val="26"/>
                <w:szCs w:val="26"/>
              </w:rPr>
              <w:t>(xã Thái Bình, Châu Thành)</w:t>
            </w:r>
          </w:p>
        </w:tc>
        <w:tc>
          <w:tcPr>
            <w:tcW w:w="1237" w:type="dxa"/>
            <w:shd w:val="clear" w:color="auto" w:fill="auto"/>
            <w:vAlign w:val="center"/>
          </w:tcPr>
          <w:p w14:paraId="10333BDA" w14:textId="77777777" w:rsidR="00A00688" w:rsidRPr="0019374C" w:rsidRDefault="00A00688" w:rsidP="00E7237D">
            <w:pPr>
              <w:jc w:val="center"/>
              <w:rPr>
                <w:sz w:val="26"/>
                <w:szCs w:val="26"/>
              </w:rPr>
            </w:pPr>
            <w:r w:rsidRPr="0019374C">
              <w:rPr>
                <w:sz w:val="26"/>
                <w:szCs w:val="26"/>
              </w:rPr>
              <w:t>440.000 con/lứa (2 trang trại)</w:t>
            </w:r>
          </w:p>
        </w:tc>
        <w:tc>
          <w:tcPr>
            <w:tcW w:w="1156" w:type="dxa"/>
            <w:shd w:val="clear" w:color="auto" w:fill="auto"/>
            <w:vAlign w:val="center"/>
          </w:tcPr>
          <w:p w14:paraId="188BCC96" w14:textId="77777777" w:rsidR="00A00688" w:rsidRPr="0019374C" w:rsidRDefault="00A00688" w:rsidP="00E7237D">
            <w:pPr>
              <w:jc w:val="center"/>
              <w:rPr>
                <w:sz w:val="26"/>
                <w:szCs w:val="26"/>
              </w:rPr>
            </w:pPr>
            <w:r w:rsidRPr="0019374C">
              <w:rPr>
                <w:sz w:val="26"/>
                <w:szCs w:val="26"/>
              </w:rPr>
              <w:t>100</w:t>
            </w:r>
          </w:p>
        </w:tc>
        <w:tc>
          <w:tcPr>
            <w:tcW w:w="1191" w:type="dxa"/>
            <w:shd w:val="clear" w:color="auto" w:fill="auto"/>
            <w:vAlign w:val="center"/>
          </w:tcPr>
          <w:p w14:paraId="46346308" w14:textId="77777777" w:rsidR="00A00688" w:rsidRPr="0019374C" w:rsidRDefault="00A00688" w:rsidP="00E7237D">
            <w:pPr>
              <w:jc w:val="center"/>
              <w:rPr>
                <w:sz w:val="26"/>
                <w:szCs w:val="26"/>
              </w:rPr>
            </w:pPr>
            <w:r w:rsidRPr="0019374C">
              <w:rPr>
                <w:sz w:val="26"/>
                <w:szCs w:val="26"/>
              </w:rPr>
              <w:t>-</w:t>
            </w:r>
          </w:p>
        </w:tc>
        <w:tc>
          <w:tcPr>
            <w:tcW w:w="1353" w:type="dxa"/>
            <w:shd w:val="clear" w:color="auto" w:fill="auto"/>
            <w:vAlign w:val="center"/>
          </w:tcPr>
          <w:p w14:paraId="62C80581" w14:textId="77777777" w:rsidR="00A00688" w:rsidRPr="0019374C" w:rsidRDefault="00A00688" w:rsidP="00E7237D">
            <w:pPr>
              <w:jc w:val="center"/>
              <w:rPr>
                <w:sz w:val="26"/>
                <w:szCs w:val="26"/>
              </w:rPr>
            </w:pPr>
            <w:r w:rsidRPr="0019374C">
              <w:rPr>
                <w:sz w:val="26"/>
                <w:szCs w:val="26"/>
              </w:rPr>
              <w:t>100</w:t>
            </w:r>
          </w:p>
        </w:tc>
        <w:tc>
          <w:tcPr>
            <w:tcW w:w="849" w:type="dxa"/>
          </w:tcPr>
          <w:p w14:paraId="2E88150F" w14:textId="77777777" w:rsidR="00A00688" w:rsidRPr="0019374C" w:rsidRDefault="00A00688" w:rsidP="00E7237D">
            <w:pPr>
              <w:jc w:val="both"/>
              <w:rPr>
                <w:sz w:val="26"/>
                <w:szCs w:val="26"/>
              </w:rPr>
            </w:pPr>
          </w:p>
          <w:p w14:paraId="359CA935" w14:textId="77777777" w:rsidR="00A00688" w:rsidRPr="0019374C" w:rsidRDefault="00A00688" w:rsidP="00E7237D">
            <w:pPr>
              <w:jc w:val="both"/>
              <w:rPr>
                <w:sz w:val="26"/>
                <w:szCs w:val="26"/>
              </w:rPr>
            </w:pPr>
          </w:p>
          <w:p w14:paraId="5614180A" w14:textId="77777777" w:rsidR="00A00688" w:rsidRPr="0019374C" w:rsidRDefault="00A00688" w:rsidP="00E7237D">
            <w:pPr>
              <w:jc w:val="both"/>
              <w:rPr>
                <w:sz w:val="26"/>
                <w:szCs w:val="26"/>
              </w:rPr>
            </w:pPr>
          </w:p>
          <w:p w14:paraId="5BEB23E7" w14:textId="77777777" w:rsidR="00A00688" w:rsidRPr="0019374C" w:rsidRDefault="00A00688" w:rsidP="00E7237D">
            <w:pPr>
              <w:jc w:val="center"/>
              <w:rPr>
                <w:sz w:val="26"/>
                <w:szCs w:val="26"/>
              </w:rPr>
            </w:pPr>
          </w:p>
        </w:tc>
        <w:tc>
          <w:tcPr>
            <w:tcW w:w="1134" w:type="dxa"/>
            <w:vAlign w:val="center"/>
          </w:tcPr>
          <w:p w14:paraId="66CD40D0" w14:textId="77777777" w:rsidR="00A00688" w:rsidRPr="0019374C" w:rsidRDefault="00A00688" w:rsidP="00E7237D">
            <w:pPr>
              <w:jc w:val="center"/>
              <w:rPr>
                <w:sz w:val="26"/>
                <w:szCs w:val="26"/>
              </w:rPr>
            </w:pPr>
            <w:r w:rsidRPr="0019374C">
              <w:rPr>
                <w:sz w:val="26"/>
                <w:szCs w:val="26"/>
              </w:rPr>
              <w:t>x</w:t>
            </w:r>
          </w:p>
        </w:tc>
        <w:tc>
          <w:tcPr>
            <w:tcW w:w="992" w:type="dxa"/>
          </w:tcPr>
          <w:p w14:paraId="6B3C5AFB" w14:textId="77777777" w:rsidR="00A00688" w:rsidRPr="0019374C" w:rsidRDefault="00A00688" w:rsidP="00E7237D">
            <w:pPr>
              <w:jc w:val="both"/>
              <w:rPr>
                <w:sz w:val="26"/>
                <w:szCs w:val="26"/>
              </w:rPr>
            </w:pPr>
          </w:p>
        </w:tc>
        <w:tc>
          <w:tcPr>
            <w:tcW w:w="2977" w:type="dxa"/>
            <w:shd w:val="clear" w:color="auto" w:fill="auto"/>
            <w:vAlign w:val="center"/>
          </w:tcPr>
          <w:p w14:paraId="057B2CD9" w14:textId="77777777" w:rsidR="00A00688" w:rsidRPr="0019374C" w:rsidRDefault="00A00688" w:rsidP="00E7237D">
            <w:pPr>
              <w:jc w:val="both"/>
              <w:rPr>
                <w:sz w:val="26"/>
                <w:szCs w:val="26"/>
              </w:rPr>
            </w:pPr>
            <w:r w:rsidRPr="0019374C">
              <w:rPr>
                <w:sz w:val="26"/>
                <w:szCs w:val="26"/>
              </w:rPr>
              <w:t xml:space="preserve">Vốn doanh nghiệp đầu tư  hạ tầng (đường, điện,…) 5 </w:t>
            </w:r>
            <w:proofErr w:type="spellStart"/>
            <w:r w:rsidRPr="0019374C">
              <w:rPr>
                <w:sz w:val="26"/>
                <w:szCs w:val="26"/>
              </w:rPr>
              <w:t>tỷ</w:t>
            </w:r>
            <w:proofErr w:type="spellEnd"/>
            <w:r w:rsidRPr="0019374C">
              <w:rPr>
                <w:sz w:val="26"/>
                <w:szCs w:val="26"/>
              </w:rPr>
              <w:t xml:space="preserve"> đồng và vốn khác (giống, thức ăn, chuồng </w:t>
            </w:r>
            <w:proofErr w:type="spellStart"/>
            <w:r w:rsidRPr="0019374C">
              <w:rPr>
                <w:sz w:val="26"/>
                <w:szCs w:val="26"/>
              </w:rPr>
              <w:t>trại,đất</w:t>
            </w:r>
            <w:proofErr w:type="spellEnd"/>
            <w:r w:rsidRPr="0019374C">
              <w:rPr>
                <w:sz w:val="26"/>
                <w:szCs w:val="26"/>
              </w:rPr>
              <w:t xml:space="preserve"> đai, xử lý môi trường …) 95 </w:t>
            </w:r>
            <w:proofErr w:type="spellStart"/>
            <w:r w:rsidRPr="0019374C">
              <w:rPr>
                <w:sz w:val="26"/>
                <w:szCs w:val="26"/>
              </w:rPr>
              <w:t>tỷ</w:t>
            </w:r>
            <w:proofErr w:type="spellEnd"/>
            <w:r w:rsidRPr="0019374C">
              <w:rPr>
                <w:sz w:val="26"/>
                <w:szCs w:val="26"/>
              </w:rPr>
              <w:t xml:space="preserve"> đồng. Nhà nước hỗ trợ thông qua các chính sách đã được ban hành</w:t>
            </w:r>
          </w:p>
        </w:tc>
      </w:tr>
      <w:tr w:rsidR="0019374C" w:rsidRPr="0019374C" w14:paraId="79AE0C05" w14:textId="77777777" w:rsidTr="00E7237D">
        <w:tc>
          <w:tcPr>
            <w:tcW w:w="3652" w:type="dxa"/>
            <w:shd w:val="clear" w:color="auto" w:fill="auto"/>
            <w:vAlign w:val="center"/>
          </w:tcPr>
          <w:p w14:paraId="425808C0" w14:textId="77777777" w:rsidR="00A00688" w:rsidRPr="0019374C" w:rsidRDefault="00A00688" w:rsidP="00E7237D">
            <w:pPr>
              <w:jc w:val="both"/>
              <w:rPr>
                <w:b/>
                <w:bCs/>
                <w:sz w:val="26"/>
                <w:szCs w:val="26"/>
              </w:rPr>
            </w:pPr>
            <w:r w:rsidRPr="0019374C">
              <w:rPr>
                <w:b/>
                <w:bCs/>
                <w:sz w:val="26"/>
                <w:szCs w:val="26"/>
              </w:rPr>
              <w:t>9. Phát triển cây ăn trái đặc sản, chăn nuôi công nghệ cao</w:t>
            </w:r>
          </w:p>
          <w:p w14:paraId="465486D7" w14:textId="77777777" w:rsidR="00A00688" w:rsidRPr="0019374C" w:rsidRDefault="00A00688" w:rsidP="00E7237D">
            <w:pPr>
              <w:jc w:val="both"/>
              <w:rPr>
                <w:b/>
                <w:bCs/>
                <w:sz w:val="26"/>
                <w:szCs w:val="26"/>
              </w:rPr>
            </w:pPr>
            <w:r w:rsidRPr="0019374C">
              <w:rPr>
                <w:sz w:val="26"/>
                <w:szCs w:val="26"/>
              </w:rPr>
              <w:t>(xã Suối Dây, huyện Tân Châu)</w:t>
            </w:r>
          </w:p>
        </w:tc>
        <w:tc>
          <w:tcPr>
            <w:tcW w:w="1237" w:type="dxa"/>
            <w:shd w:val="clear" w:color="auto" w:fill="auto"/>
            <w:vAlign w:val="center"/>
          </w:tcPr>
          <w:p w14:paraId="33C5BED2" w14:textId="77777777" w:rsidR="00A00688" w:rsidRPr="0019374C" w:rsidRDefault="00A00688" w:rsidP="00E7237D">
            <w:pPr>
              <w:jc w:val="center"/>
              <w:rPr>
                <w:sz w:val="26"/>
                <w:szCs w:val="26"/>
              </w:rPr>
            </w:pPr>
            <w:r w:rsidRPr="0019374C">
              <w:rPr>
                <w:rFonts w:eastAsia="Times New Roman"/>
                <w:szCs w:val="28"/>
                <w:lang w:val="nb-NO"/>
              </w:rPr>
              <w:t xml:space="preserve">1.646,1 </w:t>
            </w:r>
            <w:r w:rsidRPr="0019374C">
              <w:rPr>
                <w:sz w:val="26"/>
                <w:szCs w:val="26"/>
              </w:rPr>
              <w:t>ha</w:t>
            </w:r>
          </w:p>
        </w:tc>
        <w:tc>
          <w:tcPr>
            <w:tcW w:w="1156" w:type="dxa"/>
            <w:shd w:val="clear" w:color="auto" w:fill="auto"/>
            <w:vAlign w:val="center"/>
          </w:tcPr>
          <w:p w14:paraId="44365A87" w14:textId="77777777" w:rsidR="00A00688" w:rsidRPr="0019374C" w:rsidRDefault="00A00688" w:rsidP="00E7237D">
            <w:pPr>
              <w:jc w:val="center"/>
              <w:rPr>
                <w:sz w:val="26"/>
                <w:szCs w:val="26"/>
              </w:rPr>
            </w:pPr>
            <w:r w:rsidRPr="0019374C">
              <w:rPr>
                <w:sz w:val="26"/>
                <w:szCs w:val="26"/>
              </w:rPr>
              <w:t>4.143</w:t>
            </w:r>
          </w:p>
        </w:tc>
        <w:tc>
          <w:tcPr>
            <w:tcW w:w="1191" w:type="dxa"/>
            <w:shd w:val="clear" w:color="auto" w:fill="auto"/>
            <w:vAlign w:val="center"/>
          </w:tcPr>
          <w:p w14:paraId="743BB785" w14:textId="77777777" w:rsidR="00A00688" w:rsidRPr="0019374C" w:rsidRDefault="00A00688" w:rsidP="00E7237D">
            <w:pPr>
              <w:jc w:val="center"/>
              <w:rPr>
                <w:sz w:val="26"/>
                <w:szCs w:val="26"/>
              </w:rPr>
            </w:pPr>
            <w:r w:rsidRPr="0019374C">
              <w:rPr>
                <w:sz w:val="26"/>
                <w:szCs w:val="26"/>
              </w:rPr>
              <w:t>273</w:t>
            </w:r>
          </w:p>
        </w:tc>
        <w:tc>
          <w:tcPr>
            <w:tcW w:w="1353" w:type="dxa"/>
            <w:shd w:val="clear" w:color="auto" w:fill="auto"/>
            <w:vAlign w:val="center"/>
          </w:tcPr>
          <w:p w14:paraId="31FC5849" w14:textId="77777777" w:rsidR="00A00688" w:rsidRPr="0019374C" w:rsidRDefault="00A00688" w:rsidP="00E7237D">
            <w:pPr>
              <w:jc w:val="center"/>
              <w:rPr>
                <w:sz w:val="26"/>
                <w:szCs w:val="26"/>
              </w:rPr>
            </w:pPr>
            <w:r w:rsidRPr="0019374C">
              <w:rPr>
                <w:sz w:val="26"/>
                <w:szCs w:val="26"/>
              </w:rPr>
              <w:t>3.870</w:t>
            </w:r>
          </w:p>
        </w:tc>
        <w:tc>
          <w:tcPr>
            <w:tcW w:w="849" w:type="dxa"/>
            <w:vAlign w:val="center"/>
          </w:tcPr>
          <w:p w14:paraId="38D3C2CF" w14:textId="77777777" w:rsidR="00A00688" w:rsidRPr="0019374C" w:rsidRDefault="00A00688" w:rsidP="00E7237D">
            <w:pPr>
              <w:jc w:val="both"/>
              <w:rPr>
                <w:sz w:val="26"/>
                <w:szCs w:val="26"/>
              </w:rPr>
            </w:pPr>
          </w:p>
        </w:tc>
        <w:tc>
          <w:tcPr>
            <w:tcW w:w="1134" w:type="dxa"/>
            <w:vAlign w:val="center"/>
          </w:tcPr>
          <w:p w14:paraId="2EE55452" w14:textId="77777777" w:rsidR="00A00688" w:rsidRPr="0019374C" w:rsidRDefault="00A00688" w:rsidP="00E7237D">
            <w:pPr>
              <w:jc w:val="center"/>
              <w:rPr>
                <w:sz w:val="26"/>
                <w:szCs w:val="26"/>
              </w:rPr>
            </w:pPr>
          </w:p>
        </w:tc>
        <w:tc>
          <w:tcPr>
            <w:tcW w:w="992" w:type="dxa"/>
            <w:vAlign w:val="center"/>
          </w:tcPr>
          <w:p w14:paraId="2EE08E74" w14:textId="77777777" w:rsidR="00A00688" w:rsidRPr="0019374C" w:rsidRDefault="00A00688" w:rsidP="00E7237D">
            <w:pPr>
              <w:jc w:val="both"/>
              <w:rPr>
                <w:sz w:val="26"/>
                <w:szCs w:val="26"/>
              </w:rPr>
            </w:pPr>
            <w:r w:rsidRPr="0019374C">
              <w:rPr>
                <w:sz w:val="26"/>
                <w:szCs w:val="26"/>
              </w:rPr>
              <w:t>x</w:t>
            </w:r>
          </w:p>
        </w:tc>
        <w:tc>
          <w:tcPr>
            <w:tcW w:w="2977" w:type="dxa"/>
            <w:shd w:val="clear" w:color="auto" w:fill="auto"/>
            <w:vAlign w:val="center"/>
          </w:tcPr>
          <w:p w14:paraId="77C5C89C" w14:textId="77777777" w:rsidR="00A00688" w:rsidRPr="0019374C" w:rsidRDefault="00A00688" w:rsidP="00E7237D">
            <w:pPr>
              <w:jc w:val="both"/>
              <w:rPr>
                <w:sz w:val="26"/>
                <w:szCs w:val="26"/>
              </w:rPr>
            </w:pPr>
            <w:r w:rsidRPr="0019374C">
              <w:rPr>
                <w:sz w:val="26"/>
                <w:szCs w:val="26"/>
              </w:rPr>
              <w:t>Nhà nước đầu tư đầu tư hạ tầng về thủy lợi (tưới, tiêu) kết hợp giao thông, hệ thống điện</w:t>
            </w:r>
          </w:p>
        </w:tc>
      </w:tr>
      <w:tr w:rsidR="0019374C" w:rsidRPr="0019374C" w14:paraId="4F7D1E26" w14:textId="77777777" w:rsidTr="00E7237D">
        <w:tc>
          <w:tcPr>
            <w:tcW w:w="3652" w:type="dxa"/>
            <w:shd w:val="clear" w:color="auto" w:fill="auto"/>
            <w:vAlign w:val="center"/>
          </w:tcPr>
          <w:p w14:paraId="251005B1" w14:textId="77777777" w:rsidR="00A00688" w:rsidRPr="0019374C" w:rsidRDefault="00A00688" w:rsidP="00E7237D">
            <w:pPr>
              <w:jc w:val="both"/>
              <w:rPr>
                <w:b/>
                <w:bCs/>
                <w:sz w:val="26"/>
                <w:szCs w:val="26"/>
              </w:rPr>
            </w:pPr>
            <w:r w:rsidRPr="0019374C">
              <w:rPr>
                <w:b/>
                <w:bCs/>
                <w:sz w:val="26"/>
                <w:szCs w:val="26"/>
              </w:rPr>
              <w:lastRenderedPageBreak/>
              <w:t>II. Giai đoạn 2026-2030</w:t>
            </w:r>
          </w:p>
        </w:tc>
        <w:tc>
          <w:tcPr>
            <w:tcW w:w="1237" w:type="dxa"/>
            <w:shd w:val="clear" w:color="auto" w:fill="auto"/>
            <w:vAlign w:val="center"/>
          </w:tcPr>
          <w:p w14:paraId="72B72419" w14:textId="77777777" w:rsidR="00A00688" w:rsidRPr="0019374C" w:rsidRDefault="00A00688" w:rsidP="00E7237D">
            <w:pPr>
              <w:jc w:val="center"/>
              <w:rPr>
                <w:sz w:val="26"/>
                <w:szCs w:val="26"/>
              </w:rPr>
            </w:pPr>
          </w:p>
        </w:tc>
        <w:tc>
          <w:tcPr>
            <w:tcW w:w="1156" w:type="dxa"/>
            <w:shd w:val="clear" w:color="auto" w:fill="auto"/>
            <w:vAlign w:val="center"/>
          </w:tcPr>
          <w:p w14:paraId="76F0DA40" w14:textId="77777777" w:rsidR="00A00688" w:rsidRPr="0019374C" w:rsidRDefault="00A00688" w:rsidP="00E7237D">
            <w:pPr>
              <w:jc w:val="center"/>
              <w:rPr>
                <w:sz w:val="26"/>
                <w:szCs w:val="26"/>
              </w:rPr>
            </w:pPr>
          </w:p>
        </w:tc>
        <w:tc>
          <w:tcPr>
            <w:tcW w:w="1191" w:type="dxa"/>
            <w:shd w:val="clear" w:color="auto" w:fill="auto"/>
            <w:vAlign w:val="center"/>
          </w:tcPr>
          <w:p w14:paraId="10F1BD2B" w14:textId="77777777" w:rsidR="00A00688" w:rsidRPr="0019374C" w:rsidRDefault="00A00688" w:rsidP="00E7237D">
            <w:pPr>
              <w:jc w:val="center"/>
              <w:rPr>
                <w:sz w:val="26"/>
                <w:szCs w:val="26"/>
              </w:rPr>
            </w:pPr>
          </w:p>
        </w:tc>
        <w:tc>
          <w:tcPr>
            <w:tcW w:w="1353" w:type="dxa"/>
            <w:shd w:val="clear" w:color="auto" w:fill="auto"/>
            <w:vAlign w:val="center"/>
          </w:tcPr>
          <w:p w14:paraId="24F2CE19" w14:textId="77777777" w:rsidR="00A00688" w:rsidRPr="0019374C" w:rsidRDefault="00A00688" w:rsidP="00E7237D">
            <w:pPr>
              <w:jc w:val="center"/>
              <w:rPr>
                <w:sz w:val="26"/>
                <w:szCs w:val="26"/>
              </w:rPr>
            </w:pPr>
          </w:p>
        </w:tc>
        <w:tc>
          <w:tcPr>
            <w:tcW w:w="849" w:type="dxa"/>
            <w:vAlign w:val="center"/>
          </w:tcPr>
          <w:p w14:paraId="11D966C2" w14:textId="77777777" w:rsidR="00A00688" w:rsidRPr="0019374C" w:rsidRDefault="00A00688" w:rsidP="00E7237D">
            <w:pPr>
              <w:jc w:val="both"/>
              <w:rPr>
                <w:sz w:val="26"/>
                <w:szCs w:val="26"/>
              </w:rPr>
            </w:pPr>
          </w:p>
        </w:tc>
        <w:tc>
          <w:tcPr>
            <w:tcW w:w="1134" w:type="dxa"/>
            <w:vAlign w:val="center"/>
          </w:tcPr>
          <w:p w14:paraId="5C47D380" w14:textId="77777777" w:rsidR="00A00688" w:rsidRPr="0019374C" w:rsidRDefault="00A00688" w:rsidP="00E7237D">
            <w:pPr>
              <w:jc w:val="center"/>
              <w:rPr>
                <w:sz w:val="26"/>
                <w:szCs w:val="26"/>
              </w:rPr>
            </w:pPr>
          </w:p>
        </w:tc>
        <w:tc>
          <w:tcPr>
            <w:tcW w:w="992" w:type="dxa"/>
            <w:vAlign w:val="center"/>
          </w:tcPr>
          <w:p w14:paraId="4A89CA17" w14:textId="77777777" w:rsidR="00A00688" w:rsidRPr="0019374C" w:rsidRDefault="00A00688" w:rsidP="00E7237D">
            <w:pPr>
              <w:jc w:val="both"/>
              <w:rPr>
                <w:sz w:val="26"/>
                <w:szCs w:val="26"/>
              </w:rPr>
            </w:pPr>
          </w:p>
        </w:tc>
        <w:tc>
          <w:tcPr>
            <w:tcW w:w="2977" w:type="dxa"/>
            <w:shd w:val="clear" w:color="auto" w:fill="auto"/>
            <w:vAlign w:val="center"/>
          </w:tcPr>
          <w:p w14:paraId="231AA01C" w14:textId="77777777" w:rsidR="00A00688" w:rsidRPr="0019374C" w:rsidRDefault="00A00688" w:rsidP="00E7237D">
            <w:pPr>
              <w:jc w:val="both"/>
              <w:rPr>
                <w:sz w:val="26"/>
                <w:szCs w:val="26"/>
              </w:rPr>
            </w:pPr>
          </w:p>
        </w:tc>
      </w:tr>
      <w:tr w:rsidR="0019374C" w:rsidRPr="0019374C" w14:paraId="275A855F" w14:textId="77777777" w:rsidTr="00E7237D">
        <w:tc>
          <w:tcPr>
            <w:tcW w:w="3652" w:type="dxa"/>
            <w:shd w:val="clear" w:color="auto" w:fill="auto"/>
            <w:vAlign w:val="center"/>
          </w:tcPr>
          <w:p w14:paraId="0DFA78B1" w14:textId="77777777" w:rsidR="00A00688" w:rsidRPr="0019374C" w:rsidRDefault="00A00688" w:rsidP="00E7237D">
            <w:pPr>
              <w:jc w:val="both"/>
              <w:rPr>
                <w:b/>
                <w:bCs/>
                <w:sz w:val="26"/>
                <w:szCs w:val="26"/>
              </w:rPr>
            </w:pPr>
            <w:r w:rsidRPr="0019374C">
              <w:rPr>
                <w:b/>
                <w:bCs/>
                <w:sz w:val="26"/>
                <w:szCs w:val="26"/>
              </w:rPr>
              <w:t>10. Phát triển cây ăn quả đặc sản</w:t>
            </w:r>
          </w:p>
          <w:p w14:paraId="5CF4CC75" w14:textId="77777777" w:rsidR="00A00688" w:rsidRPr="0019374C" w:rsidRDefault="00A00688" w:rsidP="00E7237D">
            <w:pPr>
              <w:jc w:val="both"/>
              <w:rPr>
                <w:sz w:val="26"/>
                <w:szCs w:val="26"/>
              </w:rPr>
            </w:pPr>
            <w:r w:rsidRPr="0019374C">
              <w:rPr>
                <w:sz w:val="26"/>
                <w:szCs w:val="26"/>
              </w:rPr>
              <w:t>(Nông trường thanh niên xung phong và Công ty Cao su Tân Biên, xã Suối Dây, Tân Châu)</w:t>
            </w:r>
          </w:p>
        </w:tc>
        <w:tc>
          <w:tcPr>
            <w:tcW w:w="1237" w:type="dxa"/>
            <w:shd w:val="clear" w:color="auto" w:fill="auto"/>
            <w:vAlign w:val="center"/>
          </w:tcPr>
          <w:p w14:paraId="36547A26" w14:textId="77777777" w:rsidR="00A00688" w:rsidRPr="0019374C" w:rsidRDefault="00A00688" w:rsidP="00E7237D">
            <w:pPr>
              <w:jc w:val="center"/>
              <w:rPr>
                <w:sz w:val="26"/>
                <w:szCs w:val="26"/>
              </w:rPr>
            </w:pPr>
            <w:r w:rsidRPr="0019374C">
              <w:rPr>
                <w:sz w:val="26"/>
                <w:szCs w:val="26"/>
              </w:rPr>
              <w:t>500 ha</w:t>
            </w:r>
          </w:p>
        </w:tc>
        <w:tc>
          <w:tcPr>
            <w:tcW w:w="1156" w:type="dxa"/>
            <w:shd w:val="clear" w:color="auto" w:fill="auto"/>
            <w:vAlign w:val="center"/>
          </w:tcPr>
          <w:p w14:paraId="61DECEE2" w14:textId="77777777" w:rsidR="00A00688" w:rsidRPr="0019374C" w:rsidRDefault="00A00688" w:rsidP="00E7237D">
            <w:pPr>
              <w:jc w:val="center"/>
              <w:rPr>
                <w:sz w:val="26"/>
                <w:szCs w:val="26"/>
              </w:rPr>
            </w:pPr>
            <w:r w:rsidRPr="0019374C">
              <w:rPr>
                <w:sz w:val="26"/>
                <w:szCs w:val="26"/>
              </w:rPr>
              <w:t>120</w:t>
            </w:r>
          </w:p>
        </w:tc>
        <w:tc>
          <w:tcPr>
            <w:tcW w:w="1191" w:type="dxa"/>
            <w:shd w:val="clear" w:color="auto" w:fill="auto"/>
            <w:vAlign w:val="center"/>
          </w:tcPr>
          <w:p w14:paraId="3BB38E17" w14:textId="77777777" w:rsidR="00A00688" w:rsidRPr="0019374C" w:rsidRDefault="00A00688" w:rsidP="00E7237D">
            <w:pPr>
              <w:jc w:val="center"/>
              <w:rPr>
                <w:sz w:val="26"/>
                <w:szCs w:val="26"/>
              </w:rPr>
            </w:pPr>
            <w:r w:rsidRPr="0019374C">
              <w:rPr>
                <w:sz w:val="26"/>
                <w:szCs w:val="26"/>
              </w:rPr>
              <w:t>-</w:t>
            </w:r>
          </w:p>
        </w:tc>
        <w:tc>
          <w:tcPr>
            <w:tcW w:w="1353" w:type="dxa"/>
            <w:shd w:val="clear" w:color="auto" w:fill="auto"/>
            <w:vAlign w:val="center"/>
          </w:tcPr>
          <w:p w14:paraId="725EE7F6" w14:textId="77777777" w:rsidR="00A00688" w:rsidRPr="0019374C" w:rsidRDefault="00A00688" w:rsidP="00E7237D">
            <w:pPr>
              <w:jc w:val="center"/>
              <w:rPr>
                <w:sz w:val="26"/>
                <w:szCs w:val="26"/>
              </w:rPr>
            </w:pPr>
            <w:r w:rsidRPr="0019374C">
              <w:rPr>
                <w:sz w:val="26"/>
                <w:szCs w:val="26"/>
              </w:rPr>
              <w:t>120</w:t>
            </w:r>
          </w:p>
        </w:tc>
        <w:tc>
          <w:tcPr>
            <w:tcW w:w="849" w:type="dxa"/>
            <w:vAlign w:val="center"/>
          </w:tcPr>
          <w:p w14:paraId="3DF5BFE1" w14:textId="77777777" w:rsidR="00A00688" w:rsidRPr="0019374C" w:rsidRDefault="00A00688" w:rsidP="00E7237D">
            <w:pPr>
              <w:jc w:val="center"/>
              <w:rPr>
                <w:sz w:val="26"/>
                <w:szCs w:val="26"/>
              </w:rPr>
            </w:pPr>
          </w:p>
        </w:tc>
        <w:tc>
          <w:tcPr>
            <w:tcW w:w="1134" w:type="dxa"/>
            <w:vAlign w:val="center"/>
          </w:tcPr>
          <w:p w14:paraId="17CEE9CA" w14:textId="77777777" w:rsidR="00A00688" w:rsidRPr="0019374C" w:rsidRDefault="00A00688" w:rsidP="00E7237D">
            <w:pPr>
              <w:jc w:val="center"/>
              <w:rPr>
                <w:sz w:val="26"/>
                <w:szCs w:val="26"/>
              </w:rPr>
            </w:pPr>
            <w:r w:rsidRPr="0019374C">
              <w:rPr>
                <w:sz w:val="26"/>
                <w:szCs w:val="26"/>
              </w:rPr>
              <w:t>x</w:t>
            </w:r>
          </w:p>
        </w:tc>
        <w:tc>
          <w:tcPr>
            <w:tcW w:w="992" w:type="dxa"/>
          </w:tcPr>
          <w:p w14:paraId="77EBB60F" w14:textId="77777777" w:rsidR="00A00688" w:rsidRPr="0019374C" w:rsidRDefault="00A00688" w:rsidP="00E7237D">
            <w:pPr>
              <w:jc w:val="both"/>
              <w:rPr>
                <w:sz w:val="26"/>
                <w:szCs w:val="26"/>
              </w:rPr>
            </w:pPr>
          </w:p>
        </w:tc>
        <w:tc>
          <w:tcPr>
            <w:tcW w:w="2977" w:type="dxa"/>
            <w:shd w:val="clear" w:color="auto" w:fill="auto"/>
            <w:vAlign w:val="center"/>
          </w:tcPr>
          <w:p w14:paraId="28B448D3" w14:textId="77777777" w:rsidR="00A00688" w:rsidRPr="0019374C" w:rsidRDefault="00A00688" w:rsidP="00E7237D">
            <w:pPr>
              <w:jc w:val="both"/>
              <w:rPr>
                <w:sz w:val="26"/>
                <w:szCs w:val="26"/>
              </w:rPr>
            </w:pPr>
            <w:r w:rsidRPr="0019374C">
              <w:rPr>
                <w:sz w:val="26"/>
                <w:szCs w:val="26"/>
              </w:rPr>
              <w:t>Nhà nước hỗ trợ thông qua các chính sách đã được ban hành</w:t>
            </w:r>
          </w:p>
        </w:tc>
      </w:tr>
      <w:tr w:rsidR="0019374C" w:rsidRPr="0019374C" w14:paraId="7D3D05C5" w14:textId="77777777" w:rsidTr="00E7237D">
        <w:tc>
          <w:tcPr>
            <w:tcW w:w="3652" w:type="dxa"/>
            <w:shd w:val="clear" w:color="auto" w:fill="auto"/>
            <w:vAlign w:val="center"/>
          </w:tcPr>
          <w:p w14:paraId="56BB4243" w14:textId="77777777" w:rsidR="00A00688" w:rsidRPr="0019374C" w:rsidRDefault="00A00688" w:rsidP="00E7237D">
            <w:pPr>
              <w:jc w:val="both"/>
              <w:rPr>
                <w:b/>
                <w:bCs/>
                <w:sz w:val="26"/>
                <w:szCs w:val="26"/>
              </w:rPr>
            </w:pPr>
            <w:r w:rsidRPr="0019374C">
              <w:rPr>
                <w:b/>
                <w:bCs/>
                <w:sz w:val="26"/>
                <w:szCs w:val="26"/>
              </w:rPr>
              <w:t>11. Phát triển cây ăn trái đặc sản</w:t>
            </w:r>
          </w:p>
          <w:p w14:paraId="68E9D962" w14:textId="77777777" w:rsidR="00A00688" w:rsidRPr="0019374C" w:rsidRDefault="00A00688" w:rsidP="00E7237D">
            <w:pPr>
              <w:jc w:val="both"/>
              <w:rPr>
                <w:sz w:val="26"/>
                <w:szCs w:val="26"/>
              </w:rPr>
            </w:pPr>
            <w:r w:rsidRPr="0019374C">
              <w:rPr>
                <w:sz w:val="26"/>
                <w:szCs w:val="26"/>
              </w:rPr>
              <w:t>(xã Bàu Đồn, Gò Dầu)</w:t>
            </w:r>
          </w:p>
        </w:tc>
        <w:tc>
          <w:tcPr>
            <w:tcW w:w="1237" w:type="dxa"/>
            <w:shd w:val="clear" w:color="auto" w:fill="auto"/>
            <w:vAlign w:val="center"/>
          </w:tcPr>
          <w:p w14:paraId="6E4564A8" w14:textId="77777777" w:rsidR="00A00688" w:rsidRPr="0019374C" w:rsidRDefault="00A00688" w:rsidP="00E7237D">
            <w:pPr>
              <w:jc w:val="center"/>
              <w:rPr>
                <w:sz w:val="26"/>
                <w:szCs w:val="26"/>
              </w:rPr>
            </w:pPr>
            <w:r w:rsidRPr="0019374C">
              <w:rPr>
                <w:sz w:val="26"/>
                <w:szCs w:val="26"/>
              </w:rPr>
              <w:t>500 ha</w:t>
            </w:r>
          </w:p>
        </w:tc>
        <w:tc>
          <w:tcPr>
            <w:tcW w:w="1156" w:type="dxa"/>
            <w:shd w:val="clear" w:color="auto" w:fill="auto"/>
            <w:vAlign w:val="center"/>
          </w:tcPr>
          <w:p w14:paraId="77337BFC" w14:textId="77777777" w:rsidR="00A00688" w:rsidRPr="0019374C" w:rsidRDefault="00A00688" w:rsidP="00E7237D">
            <w:pPr>
              <w:jc w:val="center"/>
              <w:rPr>
                <w:sz w:val="26"/>
                <w:szCs w:val="26"/>
              </w:rPr>
            </w:pPr>
            <w:r w:rsidRPr="0019374C">
              <w:rPr>
                <w:sz w:val="26"/>
                <w:szCs w:val="26"/>
              </w:rPr>
              <w:t>100</w:t>
            </w:r>
          </w:p>
        </w:tc>
        <w:tc>
          <w:tcPr>
            <w:tcW w:w="1191" w:type="dxa"/>
            <w:shd w:val="clear" w:color="auto" w:fill="auto"/>
            <w:vAlign w:val="center"/>
          </w:tcPr>
          <w:p w14:paraId="0D28759A" w14:textId="77777777" w:rsidR="00A00688" w:rsidRPr="0019374C" w:rsidRDefault="00A00688" w:rsidP="00E7237D">
            <w:pPr>
              <w:jc w:val="center"/>
              <w:rPr>
                <w:sz w:val="26"/>
                <w:szCs w:val="26"/>
              </w:rPr>
            </w:pPr>
            <w:r w:rsidRPr="0019374C">
              <w:rPr>
                <w:sz w:val="26"/>
                <w:szCs w:val="26"/>
              </w:rPr>
              <w:t>-</w:t>
            </w:r>
          </w:p>
        </w:tc>
        <w:tc>
          <w:tcPr>
            <w:tcW w:w="1353" w:type="dxa"/>
            <w:shd w:val="clear" w:color="auto" w:fill="auto"/>
            <w:vAlign w:val="center"/>
          </w:tcPr>
          <w:p w14:paraId="64343C95" w14:textId="77777777" w:rsidR="00A00688" w:rsidRPr="0019374C" w:rsidRDefault="00A00688" w:rsidP="00E7237D">
            <w:pPr>
              <w:jc w:val="center"/>
              <w:rPr>
                <w:sz w:val="26"/>
                <w:szCs w:val="26"/>
              </w:rPr>
            </w:pPr>
            <w:r w:rsidRPr="0019374C">
              <w:rPr>
                <w:sz w:val="26"/>
                <w:szCs w:val="26"/>
              </w:rPr>
              <w:t>100</w:t>
            </w:r>
          </w:p>
        </w:tc>
        <w:tc>
          <w:tcPr>
            <w:tcW w:w="849" w:type="dxa"/>
            <w:vAlign w:val="center"/>
          </w:tcPr>
          <w:p w14:paraId="4304FD57" w14:textId="77777777" w:rsidR="00A00688" w:rsidRPr="0019374C" w:rsidRDefault="00A00688" w:rsidP="00E7237D">
            <w:pPr>
              <w:jc w:val="center"/>
              <w:rPr>
                <w:sz w:val="26"/>
                <w:szCs w:val="26"/>
              </w:rPr>
            </w:pPr>
          </w:p>
        </w:tc>
        <w:tc>
          <w:tcPr>
            <w:tcW w:w="1134" w:type="dxa"/>
            <w:vAlign w:val="center"/>
          </w:tcPr>
          <w:p w14:paraId="3177CAF2" w14:textId="77777777" w:rsidR="00A00688" w:rsidRPr="0019374C" w:rsidRDefault="00A00688" w:rsidP="00E7237D">
            <w:pPr>
              <w:jc w:val="center"/>
              <w:rPr>
                <w:sz w:val="26"/>
                <w:szCs w:val="26"/>
              </w:rPr>
            </w:pPr>
            <w:r w:rsidRPr="0019374C">
              <w:rPr>
                <w:sz w:val="26"/>
                <w:szCs w:val="26"/>
              </w:rPr>
              <w:t>x</w:t>
            </w:r>
          </w:p>
        </w:tc>
        <w:tc>
          <w:tcPr>
            <w:tcW w:w="992" w:type="dxa"/>
          </w:tcPr>
          <w:p w14:paraId="5BB185AC" w14:textId="77777777" w:rsidR="00A00688" w:rsidRPr="0019374C" w:rsidRDefault="00A00688" w:rsidP="00E7237D">
            <w:pPr>
              <w:jc w:val="both"/>
              <w:rPr>
                <w:sz w:val="26"/>
                <w:szCs w:val="26"/>
              </w:rPr>
            </w:pPr>
          </w:p>
        </w:tc>
        <w:tc>
          <w:tcPr>
            <w:tcW w:w="2977" w:type="dxa"/>
            <w:shd w:val="clear" w:color="auto" w:fill="auto"/>
            <w:vAlign w:val="center"/>
          </w:tcPr>
          <w:p w14:paraId="4461F692" w14:textId="77777777" w:rsidR="00A00688" w:rsidRPr="0019374C" w:rsidRDefault="00A00688" w:rsidP="00E7237D">
            <w:pPr>
              <w:jc w:val="both"/>
              <w:rPr>
                <w:sz w:val="26"/>
                <w:szCs w:val="26"/>
              </w:rPr>
            </w:pPr>
            <w:r w:rsidRPr="0019374C">
              <w:rPr>
                <w:sz w:val="26"/>
                <w:szCs w:val="26"/>
              </w:rPr>
              <w:t>Nhà nước hỗ trợ thông qua các chính sách đã được ban hành</w:t>
            </w:r>
          </w:p>
        </w:tc>
      </w:tr>
      <w:tr w:rsidR="0019374C" w:rsidRPr="0019374C" w14:paraId="547A8556" w14:textId="77777777" w:rsidTr="00E7237D">
        <w:tc>
          <w:tcPr>
            <w:tcW w:w="3652" w:type="dxa"/>
            <w:shd w:val="clear" w:color="auto" w:fill="auto"/>
            <w:vAlign w:val="center"/>
          </w:tcPr>
          <w:p w14:paraId="29134264" w14:textId="77777777" w:rsidR="00A00688" w:rsidRPr="0019374C" w:rsidRDefault="00A00688" w:rsidP="00E7237D">
            <w:pPr>
              <w:jc w:val="both"/>
              <w:rPr>
                <w:sz w:val="26"/>
                <w:szCs w:val="26"/>
              </w:rPr>
            </w:pPr>
            <w:r w:rsidRPr="0019374C">
              <w:rPr>
                <w:b/>
                <w:bCs/>
                <w:sz w:val="26"/>
                <w:szCs w:val="26"/>
              </w:rPr>
              <w:t xml:space="preserve">12. </w:t>
            </w:r>
            <w:r w:rsidRPr="0019374C">
              <w:rPr>
                <w:sz w:val="26"/>
                <w:szCs w:val="26"/>
              </w:rPr>
              <w:t>P</w:t>
            </w:r>
            <w:r w:rsidRPr="0019374C">
              <w:rPr>
                <w:b/>
                <w:bCs/>
                <w:sz w:val="26"/>
                <w:szCs w:val="26"/>
              </w:rPr>
              <w:t>hát triển cây ăn trái</w:t>
            </w:r>
          </w:p>
          <w:p w14:paraId="62E6B87D" w14:textId="77777777" w:rsidR="00A00688" w:rsidRPr="0019374C" w:rsidRDefault="00A00688" w:rsidP="00E7237D">
            <w:pPr>
              <w:jc w:val="both"/>
              <w:rPr>
                <w:b/>
                <w:bCs/>
                <w:sz w:val="26"/>
                <w:szCs w:val="26"/>
              </w:rPr>
            </w:pPr>
            <w:r w:rsidRPr="0019374C">
              <w:rPr>
                <w:sz w:val="26"/>
                <w:szCs w:val="26"/>
              </w:rPr>
              <w:t>(xã Mỏ Công, Tân Biên)</w:t>
            </w:r>
          </w:p>
        </w:tc>
        <w:tc>
          <w:tcPr>
            <w:tcW w:w="1237" w:type="dxa"/>
            <w:shd w:val="clear" w:color="auto" w:fill="auto"/>
            <w:vAlign w:val="center"/>
          </w:tcPr>
          <w:p w14:paraId="48407C29" w14:textId="77777777" w:rsidR="00A00688" w:rsidRPr="0019374C" w:rsidRDefault="00A00688" w:rsidP="00E7237D">
            <w:pPr>
              <w:jc w:val="center"/>
              <w:rPr>
                <w:sz w:val="26"/>
                <w:szCs w:val="26"/>
              </w:rPr>
            </w:pPr>
            <w:r w:rsidRPr="0019374C">
              <w:rPr>
                <w:sz w:val="26"/>
                <w:szCs w:val="26"/>
              </w:rPr>
              <w:t>600 ha</w:t>
            </w:r>
          </w:p>
        </w:tc>
        <w:tc>
          <w:tcPr>
            <w:tcW w:w="1156" w:type="dxa"/>
            <w:shd w:val="clear" w:color="auto" w:fill="auto"/>
            <w:vAlign w:val="center"/>
          </w:tcPr>
          <w:p w14:paraId="6CE8082F" w14:textId="77777777" w:rsidR="00A00688" w:rsidRPr="0019374C" w:rsidRDefault="00A00688" w:rsidP="00E7237D">
            <w:pPr>
              <w:jc w:val="center"/>
              <w:rPr>
                <w:sz w:val="26"/>
                <w:szCs w:val="26"/>
              </w:rPr>
            </w:pPr>
            <w:r w:rsidRPr="0019374C">
              <w:rPr>
                <w:sz w:val="26"/>
                <w:szCs w:val="26"/>
              </w:rPr>
              <w:t>100</w:t>
            </w:r>
          </w:p>
        </w:tc>
        <w:tc>
          <w:tcPr>
            <w:tcW w:w="1191" w:type="dxa"/>
            <w:shd w:val="clear" w:color="auto" w:fill="auto"/>
            <w:vAlign w:val="center"/>
          </w:tcPr>
          <w:p w14:paraId="1C8EE45E" w14:textId="77777777" w:rsidR="00A00688" w:rsidRPr="0019374C" w:rsidRDefault="00A00688" w:rsidP="00E7237D">
            <w:pPr>
              <w:jc w:val="center"/>
              <w:rPr>
                <w:sz w:val="26"/>
                <w:szCs w:val="26"/>
              </w:rPr>
            </w:pPr>
            <w:r w:rsidRPr="0019374C">
              <w:rPr>
                <w:sz w:val="26"/>
                <w:szCs w:val="26"/>
              </w:rPr>
              <w:t>-</w:t>
            </w:r>
          </w:p>
        </w:tc>
        <w:tc>
          <w:tcPr>
            <w:tcW w:w="1353" w:type="dxa"/>
            <w:shd w:val="clear" w:color="auto" w:fill="auto"/>
            <w:vAlign w:val="center"/>
          </w:tcPr>
          <w:p w14:paraId="30DBB634" w14:textId="77777777" w:rsidR="00A00688" w:rsidRPr="0019374C" w:rsidRDefault="00A00688" w:rsidP="00E7237D">
            <w:pPr>
              <w:jc w:val="center"/>
              <w:rPr>
                <w:sz w:val="26"/>
                <w:szCs w:val="26"/>
              </w:rPr>
            </w:pPr>
            <w:r w:rsidRPr="0019374C">
              <w:rPr>
                <w:sz w:val="26"/>
                <w:szCs w:val="26"/>
              </w:rPr>
              <w:t>100</w:t>
            </w:r>
          </w:p>
        </w:tc>
        <w:tc>
          <w:tcPr>
            <w:tcW w:w="849" w:type="dxa"/>
            <w:vAlign w:val="center"/>
          </w:tcPr>
          <w:p w14:paraId="77E9AA60" w14:textId="77777777" w:rsidR="00A00688" w:rsidRPr="0019374C" w:rsidRDefault="00A00688" w:rsidP="00E7237D">
            <w:pPr>
              <w:jc w:val="center"/>
              <w:rPr>
                <w:sz w:val="26"/>
                <w:szCs w:val="26"/>
              </w:rPr>
            </w:pPr>
          </w:p>
        </w:tc>
        <w:tc>
          <w:tcPr>
            <w:tcW w:w="1134" w:type="dxa"/>
            <w:vAlign w:val="center"/>
          </w:tcPr>
          <w:p w14:paraId="5A3A1BA3" w14:textId="77777777" w:rsidR="00A00688" w:rsidRPr="0019374C" w:rsidRDefault="00A00688" w:rsidP="00E7237D">
            <w:pPr>
              <w:jc w:val="center"/>
              <w:rPr>
                <w:sz w:val="26"/>
                <w:szCs w:val="26"/>
              </w:rPr>
            </w:pPr>
            <w:r w:rsidRPr="0019374C">
              <w:rPr>
                <w:sz w:val="26"/>
                <w:szCs w:val="26"/>
              </w:rPr>
              <w:t>x</w:t>
            </w:r>
          </w:p>
        </w:tc>
        <w:tc>
          <w:tcPr>
            <w:tcW w:w="992" w:type="dxa"/>
            <w:vAlign w:val="center"/>
          </w:tcPr>
          <w:p w14:paraId="02431250" w14:textId="77777777" w:rsidR="00A00688" w:rsidRPr="0019374C" w:rsidRDefault="00A00688" w:rsidP="00E7237D">
            <w:pPr>
              <w:jc w:val="both"/>
              <w:rPr>
                <w:sz w:val="26"/>
                <w:szCs w:val="26"/>
              </w:rPr>
            </w:pPr>
          </w:p>
        </w:tc>
        <w:tc>
          <w:tcPr>
            <w:tcW w:w="2977" w:type="dxa"/>
            <w:shd w:val="clear" w:color="auto" w:fill="auto"/>
            <w:vAlign w:val="center"/>
          </w:tcPr>
          <w:p w14:paraId="62222F39" w14:textId="77777777" w:rsidR="00A00688" w:rsidRPr="0019374C" w:rsidRDefault="00A00688" w:rsidP="00E7237D">
            <w:pPr>
              <w:jc w:val="both"/>
              <w:rPr>
                <w:sz w:val="26"/>
                <w:szCs w:val="26"/>
              </w:rPr>
            </w:pPr>
            <w:r w:rsidRPr="0019374C">
              <w:rPr>
                <w:sz w:val="26"/>
                <w:szCs w:val="26"/>
              </w:rPr>
              <w:t>Nhà nước hỗ trợ thông qua các chính sách đã được ban hành</w:t>
            </w:r>
          </w:p>
        </w:tc>
      </w:tr>
      <w:tr w:rsidR="0019374C" w:rsidRPr="0019374C" w14:paraId="162730C2" w14:textId="77777777" w:rsidTr="00E7237D">
        <w:tc>
          <w:tcPr>
            <w:tcW w:w="3652" w:type="dxa"/>
            <w:shd w:val="clear" w:color="auto" w:fill="auto"/>
            <w:vAlign w:val="center"/>
          </w:tcPr>
          <w:p w14:paraId="7B5A06BC" w14:textId="77777777" w:rsidR="00A00688" w:rsidRPr="0019374C" w:rsidRDefault="00A00688" w:rsidP="00E7237D">
            <w:pPr>
              <w:jc w:val="both"/>
              <w:rPr>
                <w:b/>
                <w:bCs/>
                <w:sz w:val="26"/>
                <w:szCs w:val="26"/>
              </w:rPr>
            </w:pPr>
            <w:r w:rsidRPr="0019374C">
              <w:rPr>
                <w:b/>
                <w:bCs/>
                <w:sz w:val="26"/>
                <w:szCs w:val="26"/>
              </w:rPr>
              <w:t>13. Phát triển cây ăn trái</w:t>
            </w:r>
          </w:p>
          <w:p w14:paraId="47C159F9" w14:textId="77777777" w:rsidR="00A00688" w:rsidRPr="0019374C" w:rsidRDefault="00A00688" w:rsidP="00E7237D">
            <w:pPr>
              <w:jc w:val="both"/>
              <w:rPr>
                <w:b/>
                <w:bCs/>
                <w:sz w:val="26"/>
                <w:szCs w:val="26"/>
              </w:rPr>
            </w:pPr>
            <w:r w:rsidRPr="0019374C">
              <w:rPr>
                <w:sz w:val="26"/>
                <w:szCs w:val="26"/>
              </w:rPr>
              <w:t>(xã Truông Mít, xã Lộc Ninh, DMC)</w:t>
            </w:r>
          </w:p>
        </w:tc>
        <w:tc>
          <w:tcPr>
            <w:tcW w:w="1237" w:type="dxa"/>
            <w:shd w:val="clear" w:color="auto" w:fill="auto"/>
            <w:vAlign w:val="center"/>
          </w:tcPr>
          <w:p w14:paraId="5FA59313" w14:textId="77777777" w:rsidR="00A00688" w:rsidRPr="0019374C" w:rsidRDefault="00A00688" w:rsidP="00E7237D">
            <w:pPr>
              <w:jc w:val="center"/>
              <w:rPr>
                <w:sz w:val="26"/>
                <w:szCs w:val="26"/>
              </w:rPr>
            </w:pPr>
            <w:r w:rsidRPr="0019374C">
              <w:rPr>
                <w:sz w:val="26"/>
                <w:szCs w:val="26"/>
              </w:rPr>
              <w:t>800 ha</w:t>
            </w:r>
          </w:p>
        </w:tc>
        <w:tc>
          <w:tcPr>
            <w:tcW w:w="1156" w:type="dxa"/>
            <w:shd w:val="clear" w:color="auto" w:fill="auto"/>
            <w:vAlign w:val="center"/>
          </w:tcPr>
          <w:p w14:paraId="6E083623" w14:textId="77777777" w:rsidR="00A00688" w:rsidRPr="0019374C" w:rsidRDefault="00A00688" w:rsidP="00E7237D">
            <w:pPr>
              <w:jc w:val="center"/>
              <w:rPr>
                <w:sz w:val="26"/>
                <w:szCs w:val="26"/>
              </w:rPr>
            </w:pPr>
            <w:r w:rsidRPr="0019374C">
              <w:rPr>
                <w:sz w:val="26"/>
                <w:szCs w:val="26"/>
              </w:rPr>
              <w:t>100</w:t>
            </w:r>
          </w:p>
        </w:tc>
        <w:tc>
          <w:tcPr>
            <w:tcW w:w="1191" w:type="dxa"/>
            <w:shd w:val="clear" w:color="auto" w:fill="auto"/>
            <w:vAlign w:val="center"/>
          </w:tcPr>
          <w:p w14:paraId="4C11CEAE" w14:textId="77777777" w:rsidR="00A00688" w:rsidRPr="0019374C" w:rsidRDefault="00A00688" w:rsidP="00E7237D">
            <w:pPr>
              <w:jc w:val="center"/>
              <w:rPr>
                <w:sz w:val="26"/>
                <w:szCs w:val="26"/>
              </w:rPr>
            </w:pPr>
            <w:r w:rsidRPr="0019374C">
              <w:rPr>
                <w:sz w:val="26"/>
                <w:szCs w:val="26"/>
              </w:rPr>
              <w:t>-</w:t>
            </w:r>
          </w:p>
        </w:tc>
        <w:tc>
          <w:tcPr>
            <w:tcW w:w="1353" w:type="dxa"/>
            <w:shd w:val="clear" w:color="auto" w:fill="auto"/>
            <w:vAlign w:val="center"/>
          </w:tcPr>
          <w:p w14:paraId="6232CDB0" w14:textId="77777777" w:rsidR="00A00688" w:rsidRPr="0019374C" w:rsidRDefault="00A00688" w:rsidP="00E7237D">
            <w:pPr>
              <w:jc w:val="center"/>
              <w:rPr>
                <w:sz w:val="26"/>
                <w:szCs w:val="26"/>
              </w:rPr>
            </w:pPr>
            <w:r w:rsidRPr="0019374C">
              <w:rPr>
                <w:sz w:val="26"/>
                <w:szCs w:val="26"/>
              </w:rPr>
              <w:t>100</w:t>
            </w:r>
          </w:p>
        </w:tc>
        <w:tc>
          <w:tcPr>
            <w:tcW w:w="849" w:type="dxa"/>
            <w:vAlign w:val="center"/>
          </w:tcPr>
          <w:p w14:paraId="5209C908" w14:textId="77777777" w:rsidR="00A00688" w:rsidRPr="0019374C" w:rsidRDefault="00A00688" w:rsidP="00E7237D">
            <w:pPr>
              <w:jc w:val="center"/>
              <w:rPr>
                <w:sz w:val="26"/>
                <w:szCs w:val="26"/>
              </w:rPr>
            </w:pPr>
          </w:p>
        </w:tc>
        <w:tc>
          <w:tcPr>
            <w:tcW w:w="1134" w:type="dxa"/>
            <w:vAlign w:val="center"/>
          </w:tcPr>
          <w:p w14:paraId="5C72078E" w14:textId="77777777" w:rsidR="00A00688" w:rsidRPr="0019374C" w:rsidRDefault="00A00688" w:rsidP="00E7237D">
            <w:pPr>
              <w:jc w:val="center"/>
              <w:rPr>
                <w:sz w:val="26"/>
                <w:szCs w:val="26"/>
              </w:rPr>
            </w:pPr>
            <w:r w:rsidRPr="0019374C">
              <w:rPr>
                <w:sz w:val="26"/>
                <w:szCs w:val="26"/>
              </w:rPr>
              <w:t>x</w:t>
            </w:r>
          </w:p>
        </w:tc>
        <w:tc>
          <w:tcPr>
            <w:tcW w:w="992" w:type="dxa"/>
            <w:vAlign w:val="center"/>
          </w:tcPr>
          <w:p w14:paraId="1D98AFA6" w14:textId="77777777" w:rsidR="00A00688" w:rsidRPr="0019374C" w:rsidRDefault="00A00688" w:rsidP="00E7237D">
            <w:pPr>
              <w:jc w:val="both"/>
              <w:rPr>
                <w:sz w:val="26"/>
                <w:szCs w:val="26"/>
              </w:rPr>
            </w:pPr>
          </w:p>
        </w:tc>
        <w:tc>
          <w:tcPr>
            <w:tcW w:w="2977" w:type="dxa"/>
            <w:shd w:val="clear" w:color="auto" w:fill="auto"/>
            <w:vAlign w:val="center"/>
          </w:tcPr>
          <w:p w14:paraId="05973DB6" w14:textId="77777777" w:rsidR="00A00688" w:rsidRPr="0019374C" w:rsidRDefault="00A00688" w:rsidP="00E7237D">
            <w:pPr>
              <w:jc w:val="both"/>
              <w:rPr>
                <w:sz w:val="26"/>
                <w:szCs w:val="26"/>
              </w:rPr>
            </w:pPr>
            <w:r w:rsidRPr="0019374C">
              <w:rPr>
                <w:sz w:val="26"/>
                <w:szCs w:val="26"/>
              </w:rPr>
              <w:t>Nhà nước hỗ trợ thông qua các chính sách đã được ban hành</w:t>
            </w:r>
          </w:p>
        </w:tc>
      </w:tr>
      <w:tr w:rsidR="0019374C" w:rsidRPr="0019374C" w14:paraId="0688AFE2" w14:textId="77777777" w:rsidTr="00E7237D">
        <w:tc>
          <w:tcPr>
            <w:tcW w:w="3652" w:type="dxa"/>
            <w:shd w:val="clear" w:color="auto" w:fill="auto"/>
            <w:vAlign w:val="center"/>
          </w:tcPr>
          <w:p w14:paraId="78863A72" w14:textId="77777777" w:rsidR="00A00688" w:rsidRPr="0019374C" w:rsidRDefault="00A00688" w:rsidP="00E7237D">
            <w:pPr>
              <w:jc w:val="both"/>
              <w:rPr>
                <w:b/>
                <w:bCs/>
                <w:sz w:val="26"/>
                <w:szCs w:val="26"/>
              </w:rPr>
            </w:pPr>
            <w:r w:rsidRPr="0019374C">
              <w:rPr>
                <w:b/>
                <w:bCs/>
                <w:sz w:val="26"/>
                <w:szCs w:val="26"/>
              </w:rPr>
              <w:lastRenderedPageBreak/>
              <w:t>14.</w:t>
            </w:r>
            <w:r w:rsidRPr="0019374C">
              <w:t xml:space="preserve"> </w:t>
            </w:r>
            <w:r w:rsidRPr="0019374C">
              <w:rPr>
                <w:b/>
                <w:bCs/>
              </w:rPr>
              <w:t>Ph</w:t>
            </w:r>
            <w:r w:rsidRPr="0019374C">
              <w:rPr>
                <w:b/>
                <w:bCs/>
                <w:sz w:val="26"/>
                <w:szCs w:val="26"/>
              </w:rPr>
              <w:t>át triển cây ăn trái</w:t>
            </w:r>
          </w:p>
          <w:p w14:paraId="507D1B8D" w14:textId="77777777" w:rsidR="00A00688" w:rsidRPr="0019374C" w:rsidRDefault="00A00688" w:rsidP="00E7237D">
            <w:pPr>
              <w:jc w:val="both"/>
              <w:rPr>
                <w:sz w:val="26"/>
                <w:szCs w:val="26"/>
              </w:rPr>
            </w:pPr>
            <w:r w:rsidRPr="0019374C">
              <w:rPr>
                <w:sz w:val="26"/>
                <w:szCs w:val="26"/>
              </w:rPr>
              <w:t>(Công ty Cao su Tân Biên, xã Cầu Khởi, huyện Dương Minh Châu)</w:t>
            </w:r>
          </w:p>
        </w:tc>
        <w:tc>
          <w:tcPr>
            <w:tcW w:w="1237" w:type="dxa"/>
            <w:shd w:val="clear" w:color="auto" w:fill="auto"/>
            <w:vAlign w:val="center"/>
          </w:tcPr>
          <w:p w14:paraId="6A96DF0A" w14:textId="77777777" w:rsidR="00A00688" w:rsidRPr="0019374C" w:rsidRDefault="00A00688" w:rsidP="00E7237D">
            <w:pPr>
              <w:jc w:val="center"/>
              <w:rPr>
                <w:sz w:val="26"/>
                <w:szCs w:val="26"/>
              </w:rPr>
            </w:pPr>
            <w:r w:rsidRPr="0019374C">
              <w:rPr>
                <w:sz w:val="26"/>
                <w:szCs w:val="26"/>
              </w:rPr>
              <w:t>500 ha</w:t>
            </w:r>
          </w:p>
        </w:tc>
        <w:tc>
          <w:tcPr>
            <w:tcW w:w="1156" w:type="dxa"/>
            <w:shd w:val="clear" w:color="auto" w:fill="auto"/>
            <w:vAlign w:val="center"/>
          </w:tcPr>
          <w:p w14:paraId="38F77546" w14:textId="77777777" w:rsidR="00A00688" w:rsidRPr="0019374C" w:rsidRDefault="00A00688" w:rsidP="00E7237D">
            <w:pPr>
              <w:jc w:val="center"/>
              <w:rPr>
                <w:sz w:val="26"/>
                <w:szCs w:val="26"/>
              </w:rPr>
            </w:pPr>
            <w:r w:rsidRPr="0019374C">
              <w:rPr>
                <w:sz w:val="26"/>
                <w:szCs w:val="26"/>
              </w:rPr>
              <w:t>100</w:t>
            </w:r>
          </w:p>
        </w:tc>
        <w:tc>
          <w:tcPr>
            <w:tcW w:w="1191" w:type="dxa"/>
            <w:shd w:val="clear" w:color="auto" w:fill="auto"/>
            <w:vAlign w:val="center"/>
          </w:tcPr>
          <w:p w14:paraId="085AD4D3" w14:textId="77777777" w:rsidR="00A00688" w:rsidRPr="0019374C" w:rsidRDefault="00A00688" w:rsidP="00E7237D">
            <w:pPr>
              <w:jc w:val="center"/>
              <w:rPr>
                <w:sz w:val="26"/>
                <w:szCs w:val="26"/>
              </w:rPr>
            </w:pPr>
            <w:r w:rsidRPr="0019374C">
              <w:rPr>
                <w:sz w:val="26"/>
                <w:szCs w:val="26"/>
              </w:rPr>
              <w:t>-</w:t>
            </w:r>
          </w:p>
        </w:tc>
        <w:tc>
          <w:tcPr>
            <w:tcW w:w="1353" w:type="dxa"/>
            <w:shd w:val="clear" w:color="auto" w:fill="auto"/>
            <w:vAlign w:val="center"/>
          </w:tcPr>
          <w:p w14:paraId="1FA366B1" w14:textId="77777777" w:rsidR="00A00688" w:rsidRPr="0019374C" w:rsidRDefault="00A00688" w:rsidP="00E7237D">
            <w:pPr>
              <w:jc w:val="center"/>
              <w:rPr>
                <w:sz w:val="26"/>
                <w:szCs w:val="26"/>
              </w:rPr>
            </w:pPr>
            <w:r w:rsidRPr="0019374C">
              <w:rPr>
                <w:sz w:val="26"/>
                <w:szCs w:val="26"/>
              </w:rPr>
              <w:t>100</w:t>
            </w:r>
          </w:p>
        </w:tc>
        <w:tc>
          <w:tcPr>
            <w:tcW w:w="849" w:type="dxa"/>
            <w:vAlign w:val="center"/>
          </w:tcPr>
          <w:p w14:paraId="5AA74514" w14:textId="77777777" w:rsidR="00A00688" w:rsidRPr="0019374C" w:rsidRDefault="00A00688" w:rsidP="00E7237D">
            <w:pPr>
              <w:jc w:val="center"/>
              <w:rPr>
                <w:sz w:val="26"/>
                <w:szCs w:val="26"/>
              </w:rPr>
            </w:pPr>
          </w:p>
        </w:tc>
        <w:tc>
          <w:tcPr>
            <w:tcW w:w="1134" w:type="dxa"/>
            <w:vAlign w:val="center"/>
          </w:tcPr>
          <w:p w14:paraId="5E11F39E" w14:textId="77777777" w:rsidR="00A00688" w:rsidRPr="0019374C" w:rsidRDefault="00A00688" w:rsidP="00E7237D">
            <w:pPr>
              <w:jc w:val="center"/>
              <w:rPr>
                <w:sz w:val="26"/>
                <w:szCs w:val="26"/>
              </w:rPr>
            </w:pPr>
            <w:r w:rsidRPr="0019374C">
              <w:rPr>
                <w:sz w:val="26"/>
                <w:szCs w:val="26"/>
              </w:rPr>
              <w:t>x</w:t>
            </w:r>
          </w:p>
        </w:tc>
        <w:tc>
          <w:tcPr>
            <w:tcW w:w="992" w:type="dxa"/>
            <w:vAlign w:val="center"/>
          </w:tcPr>
          <w:p w14:paraId="71BBEF0E" w14:textId="77777777" w:rsidR="00A00688" w:rsidRPr="0019374C" w:rsidRDefault="00A00688" w:rsidP="00E7237D">
            <w:pPr>
              <w:jc w:val="both"/>
              <w:rPr>
                <w:sz w:val="26"/>
                <w:szCs w:val="26"/>
              </w:rPr>
            </w:pPr>
          </w:p>
        </w:tc>
        <w:tc>
          <w:tcPr>
            <w:tcW w:w="2977" w:type="dxa"/>
            <w:shd w:val="clear" w:color="auto" w:fill="auto"/>
            <w:vAlign w:val="center"/>
          </w:tcPr>
          <w:p w14:paraId="51CED330" w14:textId="77777777" w:rsidR="00A00688" w:rsidRPr="0019374C" w:rsidRDefault="00A00688" w:rsidP="00E7237D">
            <w:pPr>
              <w:jc w:val="both"/>
              <w:rPr>
                <w:sz w:val="26"/>
                <w:szCs w:val="26"/>
              </w:rPr>
            </w:pPr>
            <w:r w:rsidRPr="0019374C">
              <w:rPr>
                <w:sz w:val="26"/>
                <w:szCs w:val="26"/>
              </w:rPr>
              <w:t xml:space="preserve">Áp dụng tiêu chuẩn sản xuất </w:t>
            </w:r>
            <w:proofErr w:type="spellStart"/>
            <w:r w:rsidRPr="0019374C">
              <w:rPr>
                <w:sz w:val="26"/>
                <w:szCs w:val="26"/>
              </w:rPr>
              <w:t>VietGAP</w:t>
            </w:r>
            <w:proofErr w:type="spellEnd"/>
            <w:r w:rsidRPr="0019374C">
              <w:rPr>
                <w:sz w:val="26"/>
                <w:szCs w:val="26"/>
              </w:rPr>
              <w:t>; thu hút doanh nghiệp thực hiện liên kết sản xuất - tiêu thụ sản phẩm</w:t>
            </w:r>
          </w:p>
        </w:tc>
      </w:tr>
      <w:tr w:rsidR="0019374C" w:rsidRPr="0019374C" w14:paraId="35A019D4" w14:textId="77777777" w:rsidTr="00E7237D">
        <w:tc>
          <w:tcPr>
            <w:tcW w:w="3652" w:type="dxa"/>
            <w:shd w:val="clear" w:color="auto" w:fill="auto"/>
            <w:vAlign w:val="center"/>
          </w:tcPr>
          <w:p w14:paraId="44D0239A" w14:textId="77777777" w:rsidR="00A00688" w:rsidRPr="0019374C" w:rsidRDefault="00A00688" w:rsidP="00E7237D">
            <w:pPr>
              <w:jc w:val="both"/>
              <w:rPr>
                <w:b/>
                <w:bCs/>
                <w:sz w:val="26"/>
                <w:szCs w:val="26"/>
              </w:rPr>
            </w:pPr>
            <w:r w:rsidRPr="0019374C">
              <w:rPr>
                <w:b/>
                <w:bCs/>
                <w:sz w:val="26"/>
                <w:szCs w:val="26"/>
              </w:rPr>
              <w:t>15. Phát triển cây ăn trái</w:t>
            </w:r>
          </w:p>
          <w:p w14:paraId="7FF2B51D" w14:textId="77777777" w:rsidR="00A00688" w:rsidRPr="0019374C" w:rsidRDefault="00A00688" w:rsidP="00E7237D">
            <w:pPr>
              <w:jc w:val="both"/>
              <w:rPr>
                <w:sz w:val="26"/>
                <w:szCs w:val="26"/>
              </w:rPr>
            </w:pPr>
            <w:r w:rsidRPr="0019374C">
              <w:rPr>
                <w:sz w:val="26"/>
                <w:szCs w:val="26"/>
              </w:rPr>
              <w:t>(Công ty Cao su Tân Biên, xã Thạnh Đức huyện Gò Dầu)</w:t>
            </w:r>
          </w:p>
        </w:tc>
        <w:tc>
          <w:tcPr>
            <w:tcW w:w="1237" w:type="dxa"/>
            <w:shd w:val="clear" w:color="auto" w:fill="auto"/>
            <w:vAlign w:val="center"/>
          </w:tcPr>
          <w:p w14:paraId="1D1B2880" w14:textId="77777777" w:rsidR="00A00688" w:rsidRPr="0019374C" w:rsidRDefault="00A00688" w:rsidP="00E7237D">
            <w:pPr>
              <w:jc w:val="center"/>
              <w:rPr>
                <w:sz w:val="26"/>
                <w:szCs w:val="26"/>
              </w:rPr>
            </w:pPr>
            <w:r w:rsidRPr="0019374C">
              <w:rPr>
                <w:sz w:val="26"/>
                <w:szCs w:val="26"/>
              </w:rPr>
              <w:t>1773 ha</w:t>
            </w:r>
          </w:p>
        </w:tc>
        <w:tc>
          <w:tcPr>
            <w:tcW w:w="1156" w:type="dxa"/>
            <w:shd w:val="clear" w:color="auto" w:fill="auto"/>
            <w:vAlign w:val="center"/>
          </w:tcPr>
          <w:p w14:paraId="35ED7FDB" w14:textId="77777777" w:rsidR="00A00688" w:rsidRPr="0019374C" w:rsidRDefault="00A00688" w:rsidP="00E7237D">
            <w:pPr>
              <w:jc w:val="center"/>
              <w:rPr>
                <w:sz w:val="26"/>
                <w:szCs w:val="26"/>
              </w:rPr>
            </w:pPr>
            <w:r w:rsidRPr="0019374C">
              <w:rPr>
                <w:sz w:val="26"/>
                <w:szCs w:val="26"/>
              </w:rPr>
              <w:t>350</w:t>
            </w:r>
          </w:p>
        </w:tc>
        <w:tc>
          <w:tcPr>
            <w:tcW w:w="1191" w:type="dxa"/>
            <w:shd w:val="clear" w:color="auto" w:fill="auto"/>
            <w:vAlign w:val="center"/>
          </w:tcPr>
          <w:p w14:paraId="734EC7BA" w14:textId="77777777" w:rsidR="00A00688" w:rsidRPr="0019374C" w:rsidRDefault="00A00688" w:rsidP="00E7237D">
            <w:pPr>
              <w:jc w:val="center"/>
              <w:rPr>
                <w:sz w:val="26"/>
                <w:szCs w:val="26"/>
              </w:rPr>
            </w:pPr>
            <w:r w:rsidRPr="0019374C">
              <w:rPr>
                <w:sz w:val="26"/>
                <w:szCs w:val="26"/>
              </w:rPr>
              <w:t>-</w:t>
            </w:r>
          </w:p>
        </w:tc>
        <w:tc>
          <w:tcPr>
            <w:tcW w:w="1353" w:type="dxa"/>
            <w:shd w:val="clear" w:color="auto" w:fill="auto"/>
            <w:vAlign w:val="center"/>
          </w:tcPr>
          <w:p w14:paraId="30511C3D" w14:textId="77777777" w:rsidR="00A00688" w:rsidRPr="0019374C" w:rsidRDefault="00A00688" w:rsidP="00E7237D">
            <w:pPr>
              <w:jc w:val="center"/>
              <w:rPr>
                <w:sz w:val="26"/>
                <w:szCs w:val="26"/>
              </w:rPr>
            </w:pPr>
            <w:r w:rsidRPr="0019374C">
              <w:rPr>
                <w:sz w:val="26"/>
                <w:szCs w:val="26"/>
              </w:rPr>
              <w:t>350</w:t>
            </w:r>
          </w:p>
        </w:tc>
        <w:tc>
          <w:tcPr>
            <w:tcW w:w="849" w:type="dxa"/>
            <w:vAlign w:val="center"/>
          </w:tcPr>
          <w:p w14:paraId="32B518C4" w14:textId="77777777" w:rsidR="00A00688" w:rsidRPr="0019374C" w:rsidRDefault="00A00688" w:rsidP="00E7237D">
            <w:pPr>
              <w:jc w:val="center"/>
              <w:rPr>
                <w:sz w:val="26"/>
                <w:szCs w:val="26"/>
              </w:rPr>
            </w:pPr>
          </w:p>
        </w:tc>
        <w:tc>
          <w:tcPr>
            <w:tcW w:w="1134" w:type="dxa"/>
            <w:vAlign w:val="center"/>
          </w:tcPr>
          <w:p w14:paraId="6883F16A" w14:textId="77777777" w:rsidR="00A00688" w:rsidRPr="0019374C" w:rsidRDefault="00A00688" w:rsidP="00E7237D">
            <w:pPr>
              <w:jc w:val="center"/>
              <w:rPr>
                <w:sz w:val="26"/>
                <w:szCs w:val="26"/>
              </w:rPr>
            </w:pPr>
            <w:r w:rsidRPr="0019374C">
              <w:rPr>
                <w:sz w:val="26"/>
                <w:szCs w:val="26"/>
              </w:rPr>
              <w:t>x</w:t>
            </w:r>
          </w:p>
        </w:tc>
        <w:tc>
          <w:tcPr>
            <w:tcW w:w="992" w:type="dxa"/>
            <w:vAlign w:val="center"/>
          </w:tcPr>
          <w:p w14:paraId="28D16406" w14:textId="77777777" w:rsidR="00A00688" w:rsidRPr="0019374C" w:rsidRDefault="00A00688" w:rsidP="00E7237D">
            <w:pPr>
              <w:jc w:val="both"/>
              <w:rPr>
                <w:sz w:val="26"/>
                <w:szCs w:val="26"/>
              </w:rPr>
            </w:pPr>
          </w:p>
        </w:tc>
        <w:tc>
          <w:tcPr>
            <w:tcW w:w="2977" w:type="dxa"/>
            <w:shd w:val="clear" w:color="auto" w:fill="auto"/>
            <w:vAlign w:val="center"/>
          </w:tcPr>
          <w:p w14:paraId="03F6FEF8" w14:textId="77777777" w:rsidR="00A00688" w:rsidRPr="0019374C" w:rsidRDefault="00A00688" w:rsidP="00E7237D">
            <w:pPr>
              <w:jc w:val="both"/>
              <w:rPr>
                <w:sz w:val="26"/>
                <w:szCs w:val="26"/>
              </w:rPr>
            </w:pPr>
            <w:r w:rsidRPr="0019374C">
              <w:rPr>
                <w:sz w:val="26"/>
                <w:szCs w:val="26"/>
              </w:rPr>
              <w:t xml:space="preserve">Áp dụng tiêu chuẩn sản xuất </w:t>
            </w:r>
            <w:proofErr w:type="spellStart"/>
            <w:r w:rsidRPr="0019374C">
              <w:rPr>
                <w:sz w:val="26"/>
                <w:szCs w:val="26"/>
              </w:rPr>
              <w:t>VietGAP</w:t>
            </w:r>
            <w:proofErr w:type="spellEnd"/>
            <w:r w:rsidRPr="0019374C">
              <w:rPr>
                <w:sz w:val="26"/>
                <w:szCs w:val="26"/>
              </w:rPr>
              <w:t>; thu hút doanh nghiệp thực hiện liên kết sản xuất - tiêu thụ sản phẩm</w:t>
            </w:r>
          </w:p>
        </w:tc>
      </w:tr>
      <w:tr w:rsidR="0019374C" w:rsidRPr="0019374C" w14:paraId="5A22824E" w14:textId="77777777" w:rsidTr="00E7237D">
        <w:tc>
          <w:tcPr>
            <w:tcW w:w="3652" w:type="dxa"/>
            <w:shd w:val="clear" w:color="auto" w:fill="auto"/>
            <w:vAlign w:val="center"/>
          </w:tcPr>
          <w:p w14:paraId="5A0BBA86" w14:textId="77777777" w:rsidR="00A00688" w:rsidRPr="0019374C" w:rsidRDefault="00A00688" w:rsidP="00E7237D">
            <w:pPr>
              <w:jc w:val="both"/>
              <w:rPr>
                <w:b/>
                <w:bCs/>
                <w:sz w:val="26"/>
                <w:szCs w:val="26"/>
              </w:rPr>
            </w:pPr>
            <w:r w:rsidRPr="0019374C">
              <w:rPr>
                <w:b/>
                <w:bCs/>
                <w:sz w:val="26"/>
                <w:szCs w:val="26"/>
              </w:rPr>
              <w:t>16. Phát triển bò sữa Tây Ninh</w:t>
            </w:r>
          </w:p>
          <w:p w14:paraId="0EFF7EB9" w14:textId="77777777" w:rsidR="00A00688" w:rsidRPr="0019374C" w:rsidRDefault="00A00688" w:rsidP="00E7237D">
            <w:pPr>
              <w:jc w:val="both"/>
              <w:rPr>
                <w:b/>
                <w:bCs/>
                <w:sz w:val="26"/>
                <w:szCs w:val="26"/>
              </w:rPr>
            </w:pPr>
            <w:r w:rsidRPr="0019374C">
              <w:rPr>
                <w:sz w:val="26"/>
                <w:szCs w:val="26"/>
              </w:rPr>
              <w:t>(xã Long Khánh, Bến Cầu)</w:t>
            </w:r>
          </w:p>
        </w:tc>
        <w:tc>
          <w:tcPr>
            <w:tcW w:w="1237" w:type="dxa"/>
            <w:shd w:val="clear" w:color="auto" w:fill="auto"/>
            <w:vAlign w:val="center"/>
          </w:tcPr>
          <w:p w14:paraId="7AAD4317" w14:textId="77777777" w:rsidR="00A00688" w:rsidRPr="0019374C" w:rsidRDefault="00A00688" w:rsidP="00E7237D">
            <w:pPr>
              <w:jc w:val="center"/>
              <w:rPr>
                <w:sz w:val="26"/>
                <w:szCs w:val="26"/>
              </w:rPr>
            </w:pPr>
            <w:r w:rsidRPr="0019374C">
              <w:rPr>
                <w:sz w:val="26"/>
                <w:szCs w:val="26"/>
              </w:rPr>
              <w:t>10.000 con/năm</w:t>
            </w:r>
          </w:p>
        </w:tc>
        <w:tc>
          <w:tcPr>
            <w:tcW w:w="1156" w:type="dxa"/>
            <w:shd w:val="clear" w:color="auto" w:fill="auto"/>
            <w:vAlign w:val="center"/>
          </w:tcPr>
          <w:p w14:paraId="63F3B8EC" w14:textId="77777777" w:rsidR="00A00688" w:rsidRPr="0019374C" w:rsidRDefault="00A00688" w:rsidP="00E7237D">
            <w:pPr>
              <w:jc w:val="center"/>
              <w:rPr>
                <w:sz w:val="26"/>
                <w:szCs w:val="26"/>
              </w:rPr>
            </w:pPr>
            <w:r w:rsidRPr="0019374C">
              <w:rPr>
                <w:sz w:val="26"/>
                <w:szCs w:val="26"/>
              </w:rPr>
              <w:t>2.260,8</w:t>
            </w:r>
          </w:p>
        </w:tc>
        <w:tc>
          <w:tcPr>
            <w:tcW w:w="1191" w:type="dxa"/>
            <w:shd w:val="clear" w:color="auto" w:fill="auto"/>
            <w:vAlign w:val="center"/>
          </w:tcPr>
          <w:p w14:paraId="180A2169" w14:textId="77777777" w:rsidR="00A00688" w:rsidRPr="0019374C" w:rsidRDefault="00A00688" w:rsidP="00E7237D">
            <w:pPr>
              <w:jc w:val="center"/>
              <w:rPr>
                <w:sz w:val="26"/>
                <w:szCs w:val="26"/>
              </w:rPr>
            </w:pPr>
            <w:r w:rsidRPr="0019374C">
              <w:rPr>
                <w:sz w:val="26"/>
                <w:szCs w:val="26"/>
              </w:rPr>
              <w:t>-</w:t>
            </w:r>
          </w:p>
        </w:tc>
        <w:tc>
          <w:tcPr>
            <w:tcW w:w="1353" w:type="dxa"/>
            <w:shd w:val="clear" w:color="auto" w:fill="auto"/>
            <w:vAlign w:val="center"/>
          </w:tcPr>
          <w:p w14:paraId="57B06D4B" w14:textId="77777777" w:rsidR="00A00688" w:rsidRPr="0019374C" w:rsidRDefault="00A00688" w:rsidP="00E7237D">
            <w:pPr>
              <w:jc w:val="center"/>
              <w:rPr>
                <w:sz w:val="26"/>
                <w:szCs w:val="26"/>
              </w:rPr>
            </w:pPr>
            <w:r w:rsidRPr="0019374C">
              <w:rPr>
                <w:sz w:val="26"/>
                <w:szCs w:val="26"/>
              </w:rPr>
              <w:t>2.260,8</w:t>
            </w:r>
          </w:p>
        </w:tc>
        <w:tc>
          <w:tcPr>
            <w:tcW w:w="849" w:type="dxa"/>
            <w:vAlign w:val="center"/>
          </w:tcPr>
          <w:p w14:paraId="265DC046" w14:textId="77777777" w:rsidR="00A00688" w:rsidRPr="0019374C" w:rsidRDefault="00A00688" w:rsidP="00E7237D">
            <w:pPr>
              <w:jc w:val="center"/>
              <w:rPr>
                <w:sz w:val="26"/>
                <w:szCs w:val="26"/>
              </w:rPr>
            </w:pPr>
          </w:p>
        </w:tc>
        <w:tc>
          <w:tcPr>
            <w:tcW w:w="1134" w:type="dxa"/>
            <w:vAlign w:val="center"/>
          </w:tcPr>
          <w:p w14:paraId="75A5F1BA" w14:textId="77777777" w:rsidR="00A00688" w:rsidRPr="0019374C" w:rsidRDefault="00A00688" w:rsidP="00E7237D">
            <w:pPr>
              <w:jc w:val="center"/>
              <w:rPr>
                <w:sz w:val="26"/>
                <w:szCs w:val="26"/>
              </w:rPr>
            </w:pPr>
            <w:r w:rsidRPr="0019374C">
              <w:rPr>
                <w:sz w:val="26"/>
                <w:szCs w:val="26"/>
              </w:rPr>
              <w:t>x</w:t>
            </w:r>
          </w:p>
        </w:tc>
        <w:tc>
          <w:tcPr>
            <w:tcW w:w="992" w:type="dxa"/>
            <w:vAlign w:val="center"/>
          </w:tcPr>
          <w:p w14:paraId="7A376487" w14:textId="77777777" w:rsidR="00A00688" w:rsidRPr="0019374C" w:rsidRDefault="00A00688" w:rsidP="00E7237D">
            <w:pPr>
              <w:jc w:val="both"/>
              <w:rPr>
                <w:sz w:val="26"/>
                <w:szCs w:val="26"/>
              </w:rPr>
            </w:pPr>
          </w:p>
        </w:tc>
        <w:tc>
          <w:tcPr>
            <w:tcW w:w="2977" w:type="dxa"/>
            <w:shd w:val="clear" w:color="auto" w:fill="auto"/>
            <w:vAlign w:val="center"/>
          </w:tcPr>
          <w:p w14:paraId="3A1887E7" w14:textId="77777777" w:rsidR="00A00688" w:rsidRPr="0019374C" w:rsidRDefault="00A00688" w:rsidP="00E7237D">
            <w:pPr>
              <w:jc w:val="both"/>
              <w:rPr>
                <w:sz w:val="26"/>
                <w:szCs w:val="26"/>
              </w:rPr>
            </w:pPr>
            <w:r w:rsidRPr="0019374C">
              <w:rPr>
                <w:sz w:val="26"/>
                <w:szCs w:val="26"/>
              </w:rPr>
              <w:t xml:space="preserve">Vốn doanh nghiệp đầu tư hạ tầng (đường, điện,…) trong dự án 10 </w:t>
            </w:r>
            <w:proofErr w:type="spellStart"/>
            <w:r w:rsidRPr="0019374C">
              <w:rPr>
                <w:sz w:val="26"/>
                <w:szCs w:val="26"/>
              </w:rPr>
              <w:t>tỷ</w:t>
            </w:r>
            <w:proofErr w:type="spellEnd"/>
            <w:r w:rsidRPr="0019374C">
              <w:rPr>
                <w:sz w:val="26"/>
                <w:szCs w:val="26"/>
              </w:rPr>
              <w:t xml:space="preserve"> đồng và vốn khác (giống, thức ăn, chuồng trại, đất đai, xử lý môi trường…) 2.250,8 </w:t>
            </w:r>
            <w:proofErr w:type="spellStart"/>
            <w:r w:rsidRPr="0019374C">
              <w:rPr>
                <w:sz w:val="26"/>
                <w:szCs w:val="26"/>
              </w:rPr>
              <w:t>tỷ</w:t>
            </w:r>
            <w:proofErr w:type="spellEnd"/>
            <w:r w:rsidRPr="0019374C">
              <w:rPr>
                <w:sz w:val="26"/>
                <w:szCs w:val="26"/>
              </w:rPr>
              <w:t xml:space="preserve"> đồng. Nhà nước hỗ trợ thông qua các chính sách đã được ban hành</w:t>
            </w:r>
          </w:p>
        </w:tc>
      </w:tr>
      <w:tr w:rsidR="0019374C" w:rsidRPr="0019374C" w14:paraId="100F7D4A" w14:textId="77777777" w:rsidTr="00E7237D">
        <w:tc>
          <w:tcPr>
            <w:tcW w:w="3652" w:type="dxa"/>
            <w:shd w:val="clear" w:color="auto" w:fill="auto"/>
            <w:vAlign w:val="center"/>
          </w:tcPr>
          <w:p w14:paraId="78EDDEEC" w14:textId="77777777" w:rsidR="00A00688" w:rsidRPr="0019374C" w:rsidRDefault="00A00688" w:rsidP="00E7237D">
            <w:pPr>
              <w:jc w:val="both"/>
              <w:rPr>
                <w:b/>
                <w:bCs/>
                <w:sz w:val="26"/>
                <w:szCs w:val="26"/>
              </w:rPr>
            </w:pPr>
            <w:r w:rsidRPr="0019374C">
              <w:rPr>
                <w:b/>
                <w:bCs/>
                <w:sz w:val="26"/>
                <w:szCs w:val="26"/>
              </w:rPr>
              <w:lastRenderedPageBreak/>
              <w:t>17. Phát triển chăn nuôi lợn thịt</w:t>
            </w:r>
          </w:p>
          <w:p w14:paraId="588DF5D9" w14:textId="77777777" w:rsidR="00A00688" w:rsidRPr="0019374C" w:rsidRDefault="00A00688" w:rsidP="00E7237D">
            <w:pPr>
              <w:jc w:val="both"/>
              <w:rPr>
                <w:sz w:val="26"/>
                <w:szCs w:val="26"/>
              </w:rPr>
            </w:pPr>
            <w:r w:rsidRPr="0019374C">
              <w:rPr>
                <w:sz w:val="26"/>
                <w:szCs w:val="26"/>
              </w:rPr>
              <w:t>(Công ty cao su Tây Ninh, xã Suối Dây, huyện Tân Châu)</w:t>
            </w:r>
          </w:p>
        </w:tc>
        <w:tc>
          <w:tcPr>
            <w:tcW w:w="1237" w:type="dxa"/>
            <w:shd w:val="clear" w:color="auto" w:fill="auto"/>
            <w:vAlign w:val="center"/>
          </w:tcPr>
          <w:p w14:paraId="591D783F" w14:textId="77777777" w:rsidR="00A00688" w:rsidRPr="0019374C" w:rsidRDefault="00A00688" w:rsidP="00E7237D">
            <w:pPr>
              <w:jc w:val="both"/>
              <w:rPr>
                <w:sz w:val="26"/>
                <w:szCs w:val="26"/>
              </w:rPr>
            </w:pPr>
            <w:r w:rsidRPr="0019374C">
              <w:rPr>
                <w:sz w:val="26"/>
                <w:szCs w:val="26"/>
              </w:rPr>
              <w:t>40.000 con/năm</w:t>
            </w:r>
          </w:p>
        </w:tc>
        <w:tc>
          <w:tcPr>
            <w:tcW w:w="1156" w:type="dxa"/>
            <w:shd w:val="clear" w:color="auto" w:fill="auto"/>
            <w:vAlign w:val="center"/>
          </w:tcPr>
          <w:p w14:paraId="5A9AF0BC" w14:textId="77777777" w:rsidR="00A00688" w:rsidRPr="0019374C" w:rsidRDefault="00A00688" w:rsidP="00E7237D">
            <w:pPr>
              <w:jc w:val="center"/>
              <w:rPr>
                <w:sz w:val="26"/>
                <w:szCs w:val="26"/>
              </w:rPr>
            </w:pPr>
            <w:r w:rsidRPr="0019374C">
              <w:rPr>
                <w:sz w:val="26"/>
                <w:szCs w:val="26"/>
              </w:rPr>
              <w:t>335</w:t>
            </w:r>
          </w:p>
        </w:tc>
        <w:tc>
          <w:tcPr>
            <w:tcW w:w="1191" w:type="dxa"/>
            <w:shd w:val="clear" w:color="auto" w:fill="auto"/>
            <w:vAlign w:val="center"/>
          </w:tcPr>
          <w:p w14:paraId="05125310" w14:textId="77777777" w:rsidR="00A00688" w:rsidRPr="0019374C" w:rsidRDefault="00A00688" w:rsidP="00E7237D">
            <w:pPr>
              <w:jc w:val="center"/>
              <w:rPr>
                <w:sz w:val="26"/>
                <w:szCs w:val="26"/>
              </w:rPr>
            </w:pPr>
            <w:r w:rsidRPr="0019374C">
              <w:rPr>
                <w:sz w:val="26"/>
                <w:szCs w:val="26"/>
              </w:rPr>
              <w:t>-</w:t>
            </w:r>
          </w:p>
        </w:tc>
        <w:tc>
          <w:tcPr>
            <w:tcW w:w="1353" w:type="dxa"/>
            <w:shd w:val="clear" w:color="auto" w:fill="auto"/>
            <w:vAlign w:val="center"/>
          </w:tcPr>
          <w:p w14:paraId="2B093C78" w14:textId="77777777" w:rsidR="00A00688" w:rsidRPr="0019374C" w:rsidRDefault="00A00688" w:rsidP="00E7237D">
            <w:pPr>
              <w:jc w:val="center"/>
              <w:rPr>
                <w:sz w:val="26"/>
                <w:szCs w:val="26"/>
              </w:rPr>
            </w:pPr>
            <w:r w:rsidRPr="0019374C">
              <w:rPr>
                <w:sz w:val="26"/>
                <w:szCs w:val="26"/>
              </w:rPr>
              <w:t>335</w:t>
            </w:r>
          </w:p>
        </w:tc>
        <w:tc>
          <w:tcPr>
            <w:tcW w:w="849" w:type="dxa"/>
            <w:vAlign w:val="center"/>
          </w:tcPr>
          <w:p w14:paraId="1C618F27" w14:textId="77777777" w:rsidR="00A00688" w:rsidRPr="0019374C" w:rsidRDefault="00A00688" w:rsidP="00E7237D">
            <w:pPr>
              <w:jc w:val="center"/>
              <w:rPr>
                <w:sz w:val="26"/>
                <w:szCs w:val="26"/>
              </w:rPr>
            </w:pPr>
          </w:p>
        </w:tc>
        <w:tc>
          <w:tcPr>
            <w:tcW w:w="1134" w:type="dxa"/>
            <w:vAlign w:val="center"/>
          </w:tcPr>
          <w:p w14:paraId="65BD908D" w14:textId="77777777" w:rsidR="00A00688" w:rsidRPr="0019374C" w:rsidRDefault="00A00688" w:rsidP="00E7237D">
            <w:pPr>
              <w:jc w:val="center"/>
              <w:rPr>
                <w:sz w:val="26"/>
                <w:szCs w:val="26"/>
              </w:rPr>
            </w:pPr>
            <w:r w:rsidRPr="0019374C">
              <w:rPr>
                <w:sz w:val="26"/>
                <w:szCs w:val="26"/>
              </w:rPr>
              <w:t>x</w:t>
            </w:r>
          </w:p>
        </w:tc>
        <w:tc>
          <w:tcPr>
            <w:tcW w:w="992" w:type="dxa"/>
            <w:vAlign w:val="center"/>
          </w:tcPr>
          <w:p w14:paraId="345F52B5" w14:textId="77777777" w:rsidR="00A00688" w:rsidRPr="0019374C" w:rsidRDefault="00A00688" w:rsidP="00E7237D">
            <w:pPr>
              <w:jc w:val="center"/>
              <w:rPr>
                <w:sz w:val="26"/>
                <w:szCs w:val="26"/>
              </w:rPr>
            </w:pPr>
          </w:p>
        </w:tc>
        <w:tc>
          <w:tcPr>
            <w:tcW w:w="2977" w:type="dxa"/>
            <w:shd w:val="clear" w:color="auto" w:fill="auto"/>
            <w:vAlign w:val="center"/>
          </w:tcPr>
          <w:p w14:paraId="47F4A94B" w14:textId="77777777" w:rsidR="00A00688" w:rsidRPr="0019374C" w:rsidRDefault="00A00688" w:rsidP="00E7237D">
            <w:pPr>
              <w:jc w:val="both"/>
              <w:rPr>
                <w:sz w:val="26"/>
                <w:szCs w:val="26"/>
              </w:rPr>
            </w:pPr>
            <w:r w:rsidRPr="0019374C">
              <w:rPr>
                <w:sz w:val="26"/>
                <w:szCs w:val="26"/>
              </w:rPr>
              <w:t>Đầu tư xây dựng 1 km đường điện 03 pha, sửa chữa 1 km đường giao thông.</w:t>
            </w:r>
          </w:p>
        </w:tc>
      </w:tr>
      <w:tr w:rsidR="0019374C" w:rsidRPr="0019374C" w14:paraId="288E9BDB" w14:textId="77777777" w:rsidTr="00E7237D">
        <w:tc>
          <w:tcPr>
            <w:tcW w:w="3652" w:type="dxa"/>
            <w:shd w:val="clear" w:color="auto" w:fill="auto"/>
            <w:vAlign w:val="center"/>
          </w:tcPr>
          <w:p w14:paraId="3D462798" w14:textId="77777777" w:rsidR="00A00688" w:rsidRPr="0019374C" w:rsidRDefault="00A00688" w:rsidP="00E7237D">
            <w:pPr>
              <w:jc w:val="both"/>
              <w:rPr>
                <w:b/>
                <w:bCs/>
                <w:sz w:val="26"/>
                <w:szCs w:val="26"/>
              </w:rPr>
            </w:pPr>
            <w:r w:rsidRPr="0019374C">
              <w:rPr>
                <w:b/>
                <w:bCs/>
                <w:sz w:val="26"/>
                <w:szCs w:val="26"/>
              </w:rPr>
              <w:t>18. Phát triển cây công nghiệp, dược liệu</w:t>
            </w:r>
          </w:p>
          <w:p w14:paraId="4769D666" w14:textId="77777777" w:rsidR="00A00688" w:rsidRPr="0019374C" w:rsidRDefault="00A00688" w:rsidP="00E7237D">
            <w:pPr>
              <w:jc w:val="both"/>
              <w:rPr>
                <w:sz w:val="26"/>
                <w:szCs w:val="26"/>
              </w:rPr>
            </w:pPr>
            <w:r w:rsidRPr="0019374C">
              <w:rPr>
                <w:sz w:val="26"/>
                <w:szCs w:val="26"/>
              </w:rPr>
              <w:t>(xã Tân Đông, Tân Châu)</w:t>
            </w:r>
          </w:p>
        </w:tc>
        <w:tc>
          <w:tcPr>
            <w:tcW w:w="1237" w:type="dxa"/>
            <w:shd w:val="clear" w:color="auto" w:fill="auto"/>
            <w:vAlign w:val="center"/>
          </w:tcPr>
          <w:p w14:paraId="4252DB46" w14:textId="77777777" w:rsidR="00A00688" w:rsidRPr="0019374C" w:rsidRDefault="00A00688" w:rsidP="00E7237D">
            <w:pPr>
              <w:jc w:val="center"/>
              <w:rPr>
                <w:sz w:val="26"/>
                <w:szCs w:val="26"/>
              </w:rPr>
            </w:pPr>
            <w:r w:rsidRPr="0019374C">
              <w:rPr>
                <w:sz w:val="26"/>
                <w:szCs w:val="26"/>
              </w:rPr>
              <w:t>770 ha</w:t>
            </w:r>
          </w:p>
        </w:tc>
        <w:tc>
          <w:tcPr>
            <w:tcW w:w="1156" w:type="dxa"/>
            <w:shd w:val="clear" w:color="auto" w:fill="auto"/>
            <w:vAlign w:val="center"/>
          </w:tcPr>
          <w:p w14:paraId="7FB2EC8F" w14:textId="77777777" w:rsidR="00A00688" w:rsidRPr="0019374C" w:rsidRDefault="00A00688" w:rsidP="00E7237D">
            <w:pPr>
              <w:jc w:val="center"/>
              <w:rPr>
                <w:sz w:val="26"/>
                <w:szCs w:val="26"/>
              </w:rPr>
            </w:pPr>
            <w:r w:rsidRPr="0019374C">
              <w:rPr>
                <w:sz w:val="26"/>
                <w:szCs w:val="26"/>
              </w:rPr>
              <w:t>100</w:t>
            </w:r>
          </w:p>
        </w:tc>
        <w:tc>
          <w:tcPr>
            <w:tcW w:w="1191" w:type="dxa"/>
            <w:shd w:val="clear" w:color="auto" w:fill="auto"/>
            <w:vAlign w:val="center"/>
          </w:tcPr>
          <w:p w14:paraId="0E2A2BE1" w14:textId="77777777" w:rsidR="00A00688" w:rsidRPr="0019374C" w:rsidRDefault="00A00688" w:rsidP="00E7237D">
            <w:pPr>
              <w:jc w:val="center"/>
              <w:rPr>
                <w:sz w:val="26"/>
                <w:szCs w:val="26"/>
              </w:rPr>
            </w:pPr>
            <w:r w:rsidRPr="0019374C">
              <w:rPr>
                <w:sz w:val="26"/>
                <w:szCs w:val="26"/>
              </w:rPr>
              <w:t>-</w:t>
            </w:r>
          </w:p>
        </w:tc>
        <w:tc>
          <w:tcPr>
            <w:tcW w:w="1353" w:type="dxa"/>
            <w:shd w:val="clear" w:color="auto" w:fill="auto"/>
            <w:vAlign w:val="center"/>
          </w:tcPr>
          <w:p w14:paraId="02E20905" w14:textId="77777777" w:rsidR="00A00688" w:rsidRPr="0019374C" w:rsidRDefault="00A00688" w:rsidP="00E7237D">
            <w:pPr>
              <w:jc w:val="center"/>
              <w:rPr>
                <w:sz w:val="26"/>
                <w:szCs w:val="26"/>
              </w:rPr>
            </w:pPr>
            <w:r w:rsidRPr="0019374C">
              <w:rPr>
                <w:sz w:val="26"/>
                <w:szCs w:val="26"/>
              </w:rPr>
              <w:t>100</w:t>
            </w:r>
          </w:p>
        </w:tc>
        <w:tc>
          <w:tcPr>
            <w:tcW w:w="849" w:type="dxa"/>
            <w:vAlign w:val="center"/>
          </w:tcPr>
          <w:p w14:paraId="3480B3B9" w14:textId="77777777" w:rsidR="00A00688" w:rsidRPr="0019374C" w:rsidRDefault="00A00688" w:rsidP="00E7237D">
            <w:pPr>
              <w:jc w:val="center"/>
              <w:rPr>
                <w:sz w:val="26"/>
                <w:szCs w:val="26"/>
              </w:rPr>
            </w:pPr>
          </w:p>
        </w:tc>
        <w:tc>
          <w:tcPr>
            <w:tcW w:w="1134" w:type="dxa"/>
            <w:vAlign w:val="center"/>
          </w:tcPr>
          <w:p w14:paraId="487B8ECF" w14:textId="77777777" w:rsidR="00A00688" w:rsidRPr="0019374C" w:rsidRDefault="00A00688" w:rsidP="00E7237D">
            <w:pPr>
              <w:jc w:val="center"/>
              <w:rPr>
                <w:sz w:val="26"/>
                <w:szCs w:val="26"/>
              </w:rPr>
            </w:pPr>
          </w:p>
        </w:tc>
        <w:tc>
          <w:tcPr>
            <w:tcW w:w="992" w:type="dxa"/>
            <w:vAlign w:val="center"/>
          </w:tcPr>
          <w:p w14:paraId="47227A6F" w14:textId="77777777" w:rsidR="00A00688" w:rsidRPr="0019374C" w:rsidRDefault="00A00688" w:rsidP="00E7237D">
            <w:pPr>
              <w:jc w:val="center"/>
              <w:rPr>
                <w:sz w:val="26"/>
                <w:szCs w:val="26"/>
              </w:rPr>
            </w:pPr>
            <w:r w:rsidRPr="0019374C">
              <w:rPr>
                <w:sz w:val="26"/>
                <w:szCs w:val="26"/>
              </w:rPr>
              <w:t>x</w:t>
            </w:r>
          </w:p>
        </w:tc>
        <w:tc>
          <w:tcPr>
            <w:tcW w:w="2977" w:type="dxa"/>
            <w:shd w:val="clear" w:color="auto" w:fill="auto"/>
            <w:vAlign w:val="center"/>
          </w:tcPr>
          <w:p w14:paraId="10BFC8FF" w14:textId="77777777" w:rsidR="00A00688" w:rsidRPr="0019374C" w:rsidRDefault="00A00688" w:rsidP="00E7237D">
            <w:pPr>
              <w:jc w:val="both"/>
              <w:rPr>
                <w:sz w:val="26"/>
                <w:szCs w:val="26"/>
              </w:rPr>
            </w:pPr>
            <w:r w:rsidRPr="0019374C">
              <w:rPr>
                <w:sz w:val="26"/>
                <w:szCs w:val="26"/>
              </w:rPr>
              <w:t>Nhà nước hỗ trợ thông qua các chính sách đã được ban hành</w:t>
            </w:r>
          </w:p>
        </w:tc>
      </w:tr>
      <w:tr w:rsidR="0019374C" w:rsidRPr="0019374C" w14:paraId="2B342403" w14:textId="77777777" w:rsidTr="00E7237D">
        <w:tc>
          <w:tcPr>
            <w:tcW w:w="3652" w:type="dxa"/>
            <w:shd w:val="clear" w:color="auto" w:fill="auto"/>
            <w:vAlign w:val="center"/>
          </w:tcPr>
          <w:p w14:paraId="01FDE366" w14:textId="77777777" w:rsidR="00A00688" w:rsidRPr="0019374C" w:rsidRDefault="00A00688" w:rsidP="00E7237D">
            <w:pPr>
              <w:tabs>
                <w:tab w:val="left" w:pos="993"/>
              </w:tabs>
              <w:spacing w:line="276" w:lineRule="auto"/>
              <w:jc w:val="both"/>
              <w:rPr>
                <w:b/>
                <w:bCs/>
                <w:sz w:val="26"/>
                <w:szCs w:val="26"/>
              </w:rPr>
            </w:pPr>
            <w:r w:rsidRPr="0019374C">
              <w:rPr>
                <w:b/>
                <w:bCs/>
                <w:sz w:val="26"/>
                <w:szCs w:val="26"/>
              </w:rPr>
              <w:t xml:space="preserve">19. Phát triển sản xuất rau quả thực phẩm, cây ăn quả và cây công nghiệp hàng năm </w:t>
            </w:r>
          </w:p>
          <w:p w14:paraId="0409746F" w14:textId="77777777" w:rsidR="00A00688" w:rsidRPr="0019374C" w:rsidRDefault="00A00688" w:rsidP="00E7237D">
            <w:pPr>
              <w:jc w:val="both"/>
              <w:rPr>
                <w:sz w:val="26"/>
                <w:szCs w:val="26"/>
              </w:rPr>
            </w:pPr>
            <w:r w:rsidRPr="0019374C">
              <w:rPr>
                <w:sz w:val="26"/>
                <w:szCs w:val="26"/>
              </w:rPr>
              <w:t>(xã Thành Long và xã Hòa Hội, huyện Châu Thành)</w:t>
            </w:r>
          </w:p>
        </w:tc>
        <w:tc>
          <w:tcPr>
            <w:tcW w:w="1237" w:type="dxa"/>
            <w:shd w:val="clear" w:color="auto" w:fill="auto"/>
            <w:vAlign w:val="center"/>
          </w:tcPr>
          <w:p w14:paraId="79C47886" w14:textId="77777777" w:rsidR="00A00688" w:rsidRPr="0019374C" w:rsidRDefault="00A00688" w:rsidP="00E7237D">
            <w:pPr>
              <w:jc w:val="center"/>
              <w:rPr>
                <w:sz w:val="26"/>
                <w:szCs w:val="26"/>
              </w:rPr>
            </w:pPr>
            <w:r w:rsidRPr="0019374C">
              <w:rPr>
                <w:sz w:val="26"/>
                <w:szCs w:val="26"/>
                <w:lang w:val="nl-NL"/>
              </w:rPr>
              <w:t>271,67 ha</w:t>
            </w:r>
          </w:p>
        </w:tc>
        <w:tc>
          <w:tcPr>
            <w:tcW w:w="1156" w:type="dxa"/>
            <w:shd w:val="clear" w:color="auto" w:fill="auto"/>
            <w:vAlign w:val="center"/>
          </w:tcPr>
          <w:p w14:paraId="0150B857" w14:textId="77777777" w:rsidR="00A00688" w:rsidRPr="0019374C" w:rsidRDefault="00A00688" w:rsidP="00E7237D">
            <w:pPr>
              <w:jc w:val="center"/>
              <w:rPr>
                <w:sz w:val="26"/>
                <w:szCs w:val="26"/>
              </w:rPr>
            </w:pPr>
            <w:r w:rsidRPr="0019374C">
              <w:rPr>
                <w:sz w:val="26"/>
                <w:szCs w:val="26"/>
              </w:rPr>
              <w:t>50</w:t>
            </w:r>
          </w:p>
        </w:tc>
        <w:tc>
          <w:tcPr>
            <w:tcW w:w="1191" w:type="dxa"/>
            <w:shd w:val="clear" w:color="auto" w:fill="auto"/>
            <w:vAlign w:val="center"/>
          </w:tcPr>
          <w:p w14:paraId="10BC9C21" w14:textId="77777777" w:rsidR="00A00688" w:rsidRPr="0019374C" w:rsidRDefault="00A00688" w:rsidP="00E7237D">
            <w:pPr>
              <w:jc w:val="center"/>
              <w:rPr>
                <w:sz w:val="26"/>
                <w:szCs w:val="26"/>
              </w:rPr>
            </w:pPr>
          </w:p>
        </w:tc>
        <w:tc>
          <w:tcPr>
            <w:tcW w:w="1353" w:type="dxa"/>
            <w:shd w:val="clear" w:color="auto" w:fill="auto"/>
            <w:vAlign w:val="center"/>
          </w:tcPr>
          <w:p w14:paraId="2EBE4C26" w14:textId="77777777" w:rsidR="00A00688" w:rsidRPr="0019374C" w:rsidRDefault="00A00688" w:rsidP="00E7237D">
            <w:pPr>
              <w:jc w:val="center"/>
              <w:rPr>
                <w:sz w:val="26"/>
                <w:szCs w:val="26"/>
              </w:rPr>
            </w:pPr>
            <w:r w:rsidRPr="0019374C">
              <w:rPr>
                <w:sz w:val="26"/>
                <w:szCs w:val="26"/>
              </w:rPr>
              <w:t>50</w:t>
            </w:r>
          </w:p>
        </w:tc>
        <w:tc>
          <w:tcPr>
            <w:tcW w:w="849" w:type="dxa"/>
            <w:vAlign w:val="center"/>
          </w:tcPr>
          <w:p w14:paraId="557C0896" w14:textId="77777777" w:rsidR="00A00688" w:rsidRPr="0019374C" w:rsidRDefault="00A00688" w:rsidP="00E7237D">
            <w:pPr>
              <w:jc w:val="center"/>
              <w:rPr>
                <w:sz w:val="26"/>
                <w:szCs w:val="26"/>
              </w:rPr>
            </w:pPr>
          </w:p>
        </w:tc>
        <w:tc>
          <w:tcPr>
            <w:tcW w:w="1134" w:type="dxa"/>
            <w:vAlign w:val="center"/>
          </w:tcPr>
          <w:p w14:paraId="12623C39" w14:textId="77777777" w:rsidR="00A00688" w:rsidRPr="0019374C" w:rsidRDefault="00A00688" w:rsidP="00E7237D">
            <w:pPr>
              <w:jc w:val="center"/>
              <w:rPr>
                <w:sz w:val="26"/>
                <w:szCs w:val="26"/>
              </w:rPr>
            </w:pPr>
          </w:p>
        </w:tc>
        <w:tc>
          <w:tcPr>
            <w:tcW w:w="992" w:type="dxa"/>
            <w:vAlign w:val="center"/>
          </w:tcPr>
          <w:p w14:paraId="5DAD0AB5" w14:textId="77777777" w:rsidR="00A00688" w:rsidRPr="0019374C" w:rsidRDefault="00A00688" w:rsidP="00E7237D">
            <w:pPr>
              <w:jc w:val="center"/>
              <w:rPr>
                <w:sz w:val="26"/>
                <w:szCs w:val="26"/>
              </w:rPr>
            </w:pPr>
            <w:r w:rsidRPr="0019374C">
              <w:rPr>
                <w:sz w:val="26"/>
                <w:szCs w:val="26"/>
              </w:rPr>
              <w:t>x</w:t>
            </w:r>
          </w:p>
        </w:tc>
        <w:tc>
          <w:tcPr>
            <w:tcW w:w="2977" w:type="dxa"/>
            <w:shd w:val="clear" w:color="auto" w:fill="auto"/>
            <w:vAlign w:val="center"/>
          </w:tcPr>
          <w:p w14:paraId="52809DD7" w14:textId="77777777" w:rsidR="00A00688" w:rsidRPr="0019374C" w:rsidRDefault="00A00688" w:rsidP="00E7237D">
            <w:pPr>
              <w:jc w:val="both"/>
              <w:rPr>
                <w:sz w:val="26"/>
                <w:szCs w:val="26"/>
              </w:rPr>
            </w:pPr>
            <w:r w:rsidRPr="0019374C">
              <w:rPr>
                <w:sz w:val="26"/>
                <w:szCs w:val="26"/>
              </w:rPr>
              <w:t>Nhà nước hỗ trợ thông qua các chính sách đã được ban hành</w:t>
            </w:r>
          </w:p>
        </w:tc>
      </w:tr>
      <w:tr w:rsidR="0019374C" w:rsidRPr="0019374C" w14:paraId="67513DB7" w14:textId="77777777" w:rsidTr="00E7237D">
        <w:tc>
          <w:tcPr>
            <w:tcW w:w="3652" w:type="dxa"/>
            <w:shd w:val="clear" w:color="auto" w:fill="auto"/>
            <w:vAlign w:val="center"/>
          </w:tcPr>
          <w:p w14:paraId="0A5657F1" w14:textId="77777777" w:rsidR="00A00688" w:rsidRPr="0019374C" w:rsidRDefault="00A00688" w:rsidP="00E7237D">
            <w:pPr>
              <w:jc w:val="both"/>
              <w:rPr>
                <w:b/>
                <w:bCs/>
                <w:sz w:val="26"/>
                <w:szCs w:val="26"/>
              </w:rPr>
            </w:pPr>
            <w:r w:rsidRPr="0019374C">
              <w:rPr>
                <w:b/>
                <w:bCs/>
                <w:sz w:val="26"/>
                <w:szCs w:val="26"/>
              </w:rPr>
              <w:t>20. Phát triển gia súc, chăn nuôi gà giống, cây ăn trái</w:t>
            </w:r>
          </w:p>
          <w:p w14:paraId="2D786BA7" w14:textId="77777777" w:rsidR="00A00688" w:rsidRPr="0019374C" w:rsidRDefault="00A00688" w:rsidP="00E7237D">
            <w:pPr>
              <w:jc w:val="both"/>
              <w:rPr>
                <w:b/>
                <w:bCs/>
                <w:sz w:val="26"/>
                <w:szCs w:val="26"/>
              </w:rPr>
            </w:pPr>
            <w:r w:rsidRPr="0019374C">
              <w:rPr>
                <w:sz w:val="26"/>
                <w:szCs w:val="26"/>
              </w:rPr>
              <w:t>(xã Tân Hội, Tân Châu)</w:t>
            </w:r>
          </w:p>
        </w:tc>
        <w:tc>
          <w:tcPr>
            <w:tcW w:w="1237" w:type="dxa"/>
            <w:shd w:val="clear" w:color="auto" w:fill="auto"/>
            <w:vAlign w:val="center"/>
          </w:tcPr>
          <w:p w14:paraId="7FC6BADC" w14:textId="77777777" w:rsidR="00A00688" w:rsidRPr="0019374C" w:rsidRDefault="00A00688" w:rsidP="00E7237D">
            <w:pPr>
              <w:jc w:val="center"/>
              <w:rPr>
                <w:sz w:val="26"/>
                <w:szCs w:val="26"/>
              </w:rPr>
            </w:pPr>
            <w:r w:rsidRPr="0019374C">
              <w:rPr>
                <w:sz w:val="26"/>
                <w:szCs w:val="26"/>
              </w:rPr>
              <w:t>1.000 ha</w:t>
            </w:r>
          </w:p>
        </w:tc>
        <w:tc>
          <w:tcPr>
            <w:tcW w:w="1156" w:type="dxa"/>
            <w:shd w:val="clear" w:color="auto" w:fill="auto"/>
            <w:vAlign w:val="center"/>
          </w:tcPr>
          <w:p w14:paraId="05FB77EC" w14:textId="77777777" w:rsidR="00A00688" w:rsidRPr="0019374C" w:rsidRDefault="00A00688" w:rsidP="00E7237D">
            <w:pPr>
              <w:jc w:val="center"/>
              <w:rPr>
                <w:sz w:val="26"/>
                <w:szCs w:val="26"/>
              </w:rPr>
            </w:pPr>
            <w:r w:rsidRPr="0019374C">
              <w:rPr>
                <w:sz w:val="26"/>
                <w:szCs w:val="26"/>
              </w:rPr>
              <w:t>150</w:t>
            </w:r>
          </w:p>
        </w:tc>
        <w:tc>
          <w:tcPr>
            <w:tcW w:w="1191" w:type="dxa"/>
            <w:shd w:val="clear" w:color="auto" w:fill="auto"/>
            <w:vAlign w:val="center"/>
          </w:tcPr>
          <w:p w14:paraId="1B343EBA" w14:textId="77777777" w:rsidR="00A00688" w:rsidRPr="0019374C" w:rsidRDefault="00A00688" w:rsidP="00E7237D">
            <w:pPr>
              <w:jc w:val="center"/>
              <w:rPr>
                <w:sz w:val="26"/>
                <w:szCs w:val="26"/>
              </w:rPr>
            </w:pPr>
            <w:r w:rsidRPr="0019374C">
              <w:rPr>
                <w:sz w:val="26"/>
                <w:szCs w:val="26"/>
              </w:rPr>
              <w:t>-</w:t>
            </w:r>
          </w:p>
        </w:tc>
        <w:tc>
          <w:tcPr>
            <w:tcW w:w="1353" w:type="dxa"/>
            <w:shd w:val="clear" w:color="auto" w:fill="auto"/>
            <w:vAlign w:val="center"/>
          </w:tcPr>
          <w:p w14:paraId="3E571C91" w14:textId="77777777" w:rsidR="00A00688" w:rsidRPr="0019374C" w:rsidRDefault="00A00688" w:rsidP="00E7237D">
            <w:pPr>
              <w:jc w:val="center"/>
              <w:rPr>
                <w:sz w:val="26"/>
                <w:szCs w:val="26"/>
              </w:rPr>
            </w:pPr>
            <w:r w:rsidRPr="0019374C">
              <w:rPr>
                <w:sz w:val="26"/>
                <w:szCs w:val="26"/>
              </w:rPr>
              <w:t>150</w:t>
            </w:r>
          </w:p>
        </w:tc>
        <w:tc>
          <w:tcPr>
            <w:tcW w:w="849" w:type="dxa"/>
            <w:vAlign w:val="center"/>
          </w:tcPr>
          <w:p w14:paraId="2EEFCCF4" w14:textId="77777777" w:rsidR="00A00688" w:rsidRPr="0019374C" w:rsidRDefault="00A00688" w:rsidP="00E7237D">
            <w:pPr>
              <w:jc w:val="center"/>
              <w:rPr>
                <w:sz w:val="26"/>
                <w:szCs w:val="26"/>
              </w:rPr>
            </w:pPr>
          </w:p>
        </w:tc>
        <w:tc>
          <w:tcPr>
            <w:tcW w:w="1134" w:type="dxa"/>
            <w:vAlign w:val="center"/>
          </w:tcPr>
          <w:p w14:paraId="40968428" w14:textId="77777777" w:rsidR="00A00688" w:rsidRPr="0019374C" w:rsidRDefault="00A00688" w:rsidP="00E7237D">
            <w:pPr>
              <w:jc w:val="center"/>
              <w:rPr>
                <w:sz w:val="26"/>
                <w:szCs w:val="26"/>
              </w:rPr>
            </w:pPr>
          </w:p>
        </w:tc>
        <w:tc>
          <w:tcPr>
            <w:tcW w:w="992" w:type="dxa"/>
            <w:vAlign w:val="center"/>
          </w:tcPr>
          <w:p w14:paraId="6958D25D" w14:textId="77777777" w:rsidR="00A00688" w:rsidRPr="0019374C" w:rsidRDefault="00A00688" w:rsidP="00E7237D">
            <w:pPr>
              <w:jc w:val="center"/>
              <w:rPr>
                <w:sz w:val="26"/>
                <w:szCs w:val="26"/>
              </w:rPr>
            </w:pPr>
            <w:r w:rsidRPr="0019374C">
              <w:rPr>
                <w:sz w:val="26"/>
                <w:szCs w:val="26"/>
              </w:rPr>
              <w:t>x</w:t>
            </w:r>
          </w:p>
        </w:tc>
        <w:tc>
          <w:tcPr>
            <w:tcW w:w="2977" w:type="dxa"/>
            <w:shd w:val="clear" w:color="auto" w:fill="auto"/>
            <w:vAlign w:val="center"/>
          </w:tcPr>
          <w:p w14:paraId="0F8B1FD7" w14:textId="77777777" w:rsidR="00A00688" w:rsidRPr="0019374C" w:rsidRDefault="00A00688" w:rsidP="00E7237D">
            <w:pPr>
              <w:jc w:val="both"/>
              <w:rPr>
                <w:rStyle w:val="fontstyle31"/>
                <w:color w:val="auto"/>
                <w:sz w:val="26"/>
                <w:szCs w:val="26"/>
              </w:rPr>
            </w:pPr>
            <w:r w:rsidRPr="0019374C">
              <w:rPr>
                <w:sz w:val="26"/>
                <w:szCs w:val="26"/>
              </w:rPr>
              <w:t>Nhà nước hỗ trợ thông qua các chính sách đã được ban hành</w:t>
            </w:r>
          </w:p>
        </w:tc>
      </w:tr>
      <w:tr w:rsidR="00A00688" w:rsidRPr="0019374C" w14:paraId="3D00E377" w14:textId="77777777" w:rsidTr="00E7237D">
        <w:tc>
          <w:tcPr>
            <w:tcW w:w="4889" w:type="dxa"/>
            <w:gridSpan w:val="2"/>
            <w:shd w:val="clear" w:color="auto" w:fill="auto"/>
            <w:vAlign w:val="center"/>
          </w:tcPr>
          <w:p w14:paraId="32B981AE" w14:textId="77777777" w:rsidR="00A00688" w:rsidRPr="0019374C" w:rsidRDefault="00A00688" w:rsidP="00E7237D">
            <w:pPr>
              <w:jc w:val="center"/>
              <w:rPr>
                <w:b/>
                <w:bCs/>
                <w:sz w:val="26"/>
                <w:szCs w:val="26"/>
              </w:rPr>
            </w:pPr>
            <w:r w:rsidRPr="0019374C">
              <w:rPr>
                <w:b/>
                <w:bCs/>
                <w:sz w:val="26"/>
                <w:szCs w:val="26"/>
              </w:rPr>
              <w:t>TỔNG CỘNG</w:t>
            </w:r>
          </w:p>
        </w:tc>
        <w:tc>
          <w:tcPr>
            <w:tcW w:w="1156" w:type="dxa"/>
            <w:shd w:val="clear" w:color="auto" w:fill="auto"/>
            <w:vAlign w:val="bottom"/>
          </w:tcPr>
          <w:p w14:paraId="11B0AEC7" w14:textId="77777777" w:rsidR="00A00688" w:rsidRPr="0019374C" w:rsidRDefault="00A00688" w:rsidP="00E7237D">
            <w:pPr>
              <w:jc w:val="center"/>
              <w:rPr>
                <w:b/>
                <w:bCs/>
                <w:sz w:val="26"/>
                <w:szCs w:val="26"/>
              </w:rPr>
            </w:pPr>
            <w:r w:rsidRPr="0019374C">
              <w:rPr>
                <w:b/>
                <w:bCs/>
                <w:sz w:val="26"/>
                <w:szCs w:val="26"/>
              </w:rPr>
              <w:t>8.989,8</w:t>
            </w:r>
          </w:p>
        </w:tc>
        <w:tc>
          <w:tcPr>
            <w:tcW w:w="1191" w:type="dxa"/>
            <w:shd w:val="clear" w:color="auto" w:fill="auto"/>
            <w:vAlign w:val="bottom"/>
          </w:tcPr>
          <w:p w14:paraId="422DD578" w14:textId="77777777" w:rsidR="00A00688" w:rsidRPr="0019374C" w:rsidRDefault="00A00688" w:rsidP="00E7237D">
            <w:pPr>
              <w:jc w:val="center"/>
              <w:rPr>
                <w:b/>
                <w:bCs/>
                <w:sz w:val="26"/>
                <w:szCs w:val="26"/>
              </w:rPr>
            </w:pPr>
            <w:r w:rsidRPr="0019374C">
              <w:rPr>
                <w:b/>
                <w:bCs/>
                <w:sz w:val="26"/>
                <w:szCs w:val="26"/>
              </w:rPr>
              <w:t>369</w:t>
            </w:r>
          </w:p>
        </w:tc>
        <w:tc>
          <w:tcPr>
            <w:tcW w:w="1353" w:type="dxa"/>
            <w:shd w:val="clear" w:color="auto" w:fill="auto"/>
            <w:vAlign w:val="bottom"/>
          </w:tcPr>
          <w:p w14:paraId="736339E0" w14:textId="77777777" w:rsidR="00A00688" w:rsidRPr="0019374C" w:rsidRDefault="00A00688" w:rsidP="00E7237D">
            <w:pPr>
              <w:jc w:val="center"/>
              <w:rPr>
                <w:b/>
                <w:bCs/>
                <w:sz w:val="26"/>
                <w:szCs w:val="26"/>
              </w:rPr>
            </w:pPr>
            <w:r w:rsidRPr="0019374C">
              <w:rPr>
                <w:b/>
                <w:bCs/>
                <w:sz w:val="26"/>
                <w:szCs w:val="26"/>
              </w:rPr>
              <w:t>8.620,8</w:t>
            </w:r>
          </w:p>
        </w:tc>
        <w:tc>
          <w:tcPr>
            <w:tcW w:w="849" w:type="dxa"/>
          </w:tcPr>
          <w:p w14:paraId="40B04C0C" w14:textId="77777777" w:rsidR="00A00688" w:rsidRPr="0019374C" w:rsidRDefault="00A00688" w:rsidP="00E7237D">
            <w:pPr>
              <w:jc w:val="both"/>
              <w:rPr>
                <w:strike/>
                <w:sz w:val="26"/>
                <w:szCs w:val="26"/>
              </w:rPr>
            </w:pPr>
          </w:p>
        </w:tc>
        <w:tc>
          <w:tcPr>
            <w:tcW w:w="1134" w:type="dxa"/>
          </w:tcPr>
          <w:p w14:paraId="466243FF" w14:textId="77777777" w:rsidR="00A00688" w:rsidRPr="0019374C" w:rsidRDefault="00A00688" w:rsidP="00E7237D">
            <w:pPr>
              <w:jc w:val="both"/>
              <w:rPr>
                <w:strike/>
                <w:sz w:val="26"/>
                <w:szCs w:val="26"/>
              </w:rPr>
            </w:pPr>
          </w:p>
        </w:tc>
        <w:tc>
          <w:tcPr>
            <w:tcW w:w="992" w:type="dxa"/>
          </w:tcPr>
          <w:p w14:paraId="42D76D18" w14:textId="77777777" w:rsidR="00A00688" w:rsidRPr="0019374C" w:rsidRDefault="00A00688" w:rsidP="00E7237D">
            <w:pPr>
              <w:jc w:val="both"/>
              <w:rPr>
                <w:sz w:val="26"/>
                <w:szCs w:val="26"/>
              </w:rPr>
            </w:pPr>
          </w:p>
        </w:tc>
        <w:tc>
          <w:tcPr>
            <w:tcW w:w="2977" w:type="dxa"/>
            <w:shd w:val="clear" w:color="auto" w:fill="auto"/>
            <w:vAlign w:val="center"/>
          </w:tcPr>
          <w:p w14:paraId="5D811B4B" w14:textId="77777777" w:rsidR="00A00688" w:rsidRPr="0019374C" w:rsidRDefault="00A00688" w:rsidP="00E7237D">
            <w:pPr>
              <w:jc w:val="both"/>
              <w:rPr>
                <w:sz w:val="26"/>
                <w:szCs w:val="26"/>
              </w:rPr>
            </w:pPr>
          </w:p>
        </w:tc>
      </w:tr>
      <w:bookmarkEnd w:id="94"/>
    </w:tbl>
    <w:p w14:paraId="190EA13A" w14:textId="396EFBBD" w:rsidR="00063E22" w:rsidRPr="0019374C" w:rsidRDefault="00063E22" w:rsidP="007A2C77">
      <w:pPr>
        <w:rPr>
          <w:lang w:val="pt-BR" w:eastAsia="x-none"/>
        </w:rPr>
        <w:sectPr w:rsidR="00063E22" w:rsidRPr="0019374C">
          <w:pgSz w:w="16840" w:h="11907" w:orient="landscape"/>
          <w:pgMar w:top="993" w:right="851" w:bottom="1134" w:left="1134" w:header="720" w:footer="720" w:gutter="0"/>
          <w:pgNumType w:start="1"/>
          <w:cols w:space="720"/>
        </w:sectPr>
      </w:pPr>
    </w:p>
    <w:p w14:paraId="614BEAC3" w14:textId="77777777" w:rsidR="00C628C5" w:rsidRPr="0019374C" w:rsidRDefault="00C628C5" w:rsidP="00437550">
      <w:pPr>
        <w:jc w:val="center"/>
        <w:rPr>
          <w:b/>
          <w:bCs/>
          <w:lang w:eastAsia="x-none"/>
        </w:rPr>
      </w:pPr>
      <w:r w:rsidRPr="0019374C">
        <w:rPr>
          <w:b/>
          <w:bCs/>
          <w:lang w:eastAsia="x-none"/>
        </w:rPr>
        <w:lastRenderedPageBreak/>
        <w:t xml:space="preserve">Phụ lục </w:t>
      </w:r>
      <w:r w:rsidR="00BC3599" w:rsidRPr="0019374C">
        <w:rPr>
          <w:b/>
          <w:bCs/>
          <w:lang w:eastAsia="x-none"/>
        </w:rPr>
        <w:t>2</w:t>
      </w:r>
    </w:p>
    <w:p w14:paraId="387A30A1" w14:textId="270A85C4" w:rsidR="00C628C5" w:rsidRDefault="00C628C5" w:rsidP="002D562F">
      <w:pPr>
        <w:jc w:val="center"/>
        <w:rPr>
          <w:b/>
          <w:bCs/>
          <w:lang w:eastAsia="x-none"/>
        </w:rPr>
      </w:pPr>
      <w:r w:rsidRPr="0019374C">
        <w:rPr>
          <w:b/>
          <w:bCs/>
          <w:lang w:eastAsia="x-none"/>
        </w:rPr>
        <w:t>TÍNH TOÁN HIỆU QUẢ KINH TẾ GIỮA SẢN XUẤT NNUDCNC VÀ SẢN XUẤT TRUYỀN THỐNG</w:t>
      </w:r>
    </w:p>
    <w:p w14:paraId="48080D08" w14:textId="77777777" w:rsidR="00697B55" w:rsidRPr="0019374C" w:rsidRDefault="00697B55" w:rsidP="00697B55">
      <w:pPr>
        <w:jc w:val="center"/>
        <w:rPr>
          <w:bCs/>
          <w:i/>
          <w:szCs w:val="28"/>
          <w:lang w:eastAsia="x-none"/>
        </w:rPr>
      </w:pPr>
      <w:r w:rsidRPr="0019374C">
        <w:rPr>
          <w:bCs/>
          <w:i/>
          <w:szCs w:val="28"/>
          <w:lang w:eastAsia="x-none"/>
        </w:rPr>
        <w:t>(</w:t>
      </w:r>
      <w:r w:rsidRPr="0019374C">
        <w:rPr>
          <w:bCs/>
          <w:i/>
          <w:sz w:val="26"/>
          <w:szCs w:val="26"/>
          <w:lang w:eastAsia="x-none"/>
        </w:rPr>
        <w:t xml:space="preserve">Kèm theo </w:t>
      </w:r>
      <w:r>
        <w:rPr>
          <w:bCs/>
          <w:i/>
          <w:sz w:val="26"/>
          <w:szCs w:val="26"/>
          <w:lang w:eastAsia="x-none"/>
        </w:rPr>
        <w:t>Quyết định</w:t>
      </w:r>
      <w:r w:rsidRPr="0019374C">
        <w:rPr>
          <w:bCs/>
          <w:i/>
          <w:sz w:val="26"/>
          <w:szCs w:val="26"/>
          <w:lang w:eastAsia="x-none"/>
        </w:rPr>
        <w:t xml:space="preserve"> số         </w:t>
      </w:r>
      <w:r>
        <w:rPr>
          <w:bCs/>
          <w:i/>
          <w:sz w:val="26"/>
          <w:szCs w:val="26"/>
          <w:lang w:eastAsia="x-none"/>
        </w:rPr>
        <w:t xml:space="preserve">QĐ/UBND </w:t>
      </w:r>
      <w:r w:rsidRPr="0019374C">
        <w:rPr>
          <w:bCs/>
          <w:i/>
          <w:sz w:val="26"/>
          <w:szCs w:val="26"/>
          <w:lang w:eastAsia="x-none"/>
        </w:rPr>
        <w:t xml:space="preserve"> ngày     tháng </w:t>
      </w:r>
      <w:r>
        <w:rPr>
          <w:bCs/>
          <w:i/>
          <w:sz w:val="26"/>
          <w:szCs w:val="26"/>
          <w:lang w:eastAsia="x-none"/>
        </w:rPr>
        <w:t xml:space="preserve">   </w:t>
      </w:r>
      <w:r w:rsidRPr="0019374C">
        <w:rPr>
          <w:bCs/>
          <w:i/>
          <w:sz w:val="26"/>
          <w:szCs w:val="26"/>
          <w:lang w:eastAsia="x-none"/>
        </w:rPr>
        <w:t xml:space="preserve"> năm 20</w:t>
      </w:r>
      <w:r>
        <w:rPr>
          <w:bCs/>
          <w:i/>
          <w:sz w:val="26"/>
          <w:szCs w:val="26"/>
          <w:lang w:eastAsia="x-none"/>
        </w:rPr>
        <w:t>23</w:t>
      </w:r>
      <w:r w:rsidRPr="0019374C">
        <w:rPr>
          <w:bCs/>
          <w:i/>
          <w:sz w:val="26"/>
          <w:szCs w:val="26"/>
          <w:lang w:eastAsia="x-none"/>
        </w:rPr>
        <w:t xml:space="preserve"> của UBND tỉnh)</w:t>
      </w:r>
    </w:p>
    <w:p w14:paraId="42A858A5" w14:textId="0A781C21" w:rsidR="005C42C5" w:rsidRPr="0019374C" w:rsidRDefault="00A27415" w:rsidP="002D562F">
      <w:pPr>
        <w:jc w:val="center"/>
        <w:rPr>
          <w:b/>
          <w:bCs/>
          <w:lang w:eastAsia="x-none"/>
        </w:rPr>
      </w:pPr>
      <w:r>
        <w:rPr>
          <w:b/>
          <w:bCs/>
          <w:noProof/>
        </w:rPr>
        <mc:AlternateContent>
          <mc:Choice Requires="wps">
            <w:drawing>
              <wp:anchor distT="0" distB="0" distL="114300" distR="114300" simplePos="0" relativeHeight="251660288" behindDoc="0" locked="0" layoutInCell="1" allowOverlap="1" wp14:anchorId="3CDBD2F7" wp14:editId="5802053B">
                <wp:simplePos x="0" y="0"/>
                <wp:positionH relativeFrom="column">
                  <wp:posOffset>3525519</wp:posOffset>
                </wp:positionH>
                <wp:positionV relativeFrom="paragraph">
                  <wp:posOffset>22225</wp:posOffset>
                </wp:positionV>
                <wp:extent cx="2390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390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6263F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7.6pt,1.75pt" to="465.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pF2uAEAAMMDAAAOAAAAZHJzL2Uyb0RvYy54bWysU02P0zAQvSPxHyzfadKsYCFquoeu4IKg&#10;YuEHeJ1xY8n2WGPTj3/P2G2zCJAQaC+Ox573Zt7zZHV39E7sgZLFMMjlopUCgsbRht0gv319/+qt&#10;FCmrMCqHAQZ5giTv1i9frA6xhw4ndCOQYJKQ+kMc5JRz7Jsm6Qm8SguMEPjSIHmVOaRdM5I6MLt3&#10;Tde2b5oD0hgJNaTEp/fnS7mu/MaAzp+NSZCFGyT3lutKdX0sa7NeqX5HKk5WX9pQ/9GFVzZw0Znq&#10;XmUlvpP9jcpbTZjQ5IVG36AxVkPVwGqW7S9qHiYVoWphc1KcbUrPR6s/7bck7DjIToqgPD/RQyZl&#10;d1MWGwyBDUQSXfHpEFPP6ZuwpUuU4paK6KMhX74sRxyrt6fZWzhmofmwu3nX3t6+lkJf75onYKSU&#10;PwB6UTaDdDYU2apX+48pczFOvaZwUBo5l667fHJQkl34AoalcLFlRdchgo0jsVf8/EprCHlZpDBf&#10;zS4wY52bge3fgZf8AoU6YP8CnhG1MoY8g70NSH+qno/Xls05/+rAWXex4BHHU32Uag1PSlV4meoy&#10;ij/HFf70761/AAAA//8DAFBLAwQUAAYACAAAACEAu6tr9t4AAAAHAQAADwAAAGRycy9kb3ducmV2&#10;LnhtbEyOTUvDQBRF94L/YXiCOztpSvyImZRSEGtBilWoy9fMM4lm3oSZaZP+e0c3urzcy7mnmI+m&#10;E0dyvrWsYDpJQBBXVrdcK3h7fbi6BeEDssbOMik4kYd5eX5WYK7twC903IZaRAj7HBU0IfS5lL5q&#10;yKCf2J44dh/WGQwxulpqh0OEm06mSXItDbYcHxrsadlQ9bU9GAXPbrVaLtanT968m2GXrnebp/FR&#10;qcuLcXEPItAY/sbwox/VoYxOe3tg7UWnIMuyNE4VzDIQsb+bTW9A7H+zLAv537/8BgAA//8DAFBL&#10;AQItABQABgAIAAAAIQC2gziS/gAAAOEBAAATAAAAAAAAAAAAAAAAAAAAAABbQ29udGVudF9UeXBl&#10;c10ueG1sUEsBAi0AFAAGAAgAAAAhADj9If/WAAAAlAEAAAsAAAAAAAAAAAAAAAAALwEAAF9yZWxz&#10;Ly5yZWxzUEsBAi0AFAAGAAgAAAAhAPlekXa4AQAAwwMAAA4AAAAAAAAAAAAAAAAALgIAAGRycy9l&#10;Mm9Eb2MueG1sUEsBAi0AFAAGAAgAAAAhALura/beAAAABwEAAA8AAAAAAAAAAAAAAAAAEgQAAGRy&#10;cy9kb3ducmV2LnhtbFBLBQYAAAAABAAEAPMAAAAdBQAAAAA=&#10;" strokecolor="#5b9bd5 [3204]" strokeweight=".5pt">
                <v:stroke joinstyle="miter"/>
              </v:line>
            </w:pict>
          </mc:Fallback>
        </mc:AlternateContent>
      </w:r>
    </w:p>
    <w:tbl>
      <w:tblPr>
        <w:tblW w:w="15021" w:type="dxa"/>
        <w:tblInd w:w="113" w:type="dxa"/>
        <w:tblLook w:val="04A0" w:firstRow="1" w:lastRow="0" w:firstColumn="1" w:lastColumn="0" w:noHBand="0" w:noVBand="1"/>
      </w:tblPr>
      <w:tblGrid>
        <w:gridCol w:w="670"/>
        <w:gridCol w:w="3116"/>
        <w:gridCol w:w="1116"/>
        <w:gridCol w:w="1267"/>
        <w:gridCol w:w="1267"/>
        <w:gridCol w:w="1438"/>
        <w:gridCol w:w="1044"/>
        <w:gridCol w:w="1178"/>
        <w:gridCol w:w="1267"/>
        <w:gridCol w:w="1524"/>
        <w:gridCol w:w="1244"/>
      </w:tblGrid>
      <w:tr w:rsidR="0019374C" w:rsidRPr="0019374C" w14:paraId="3B2C85FF" w14:textId="77777777" w:rsidTr="005C42C5">
        <w:trPr>
          <w:trHeight w:val="388"/>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D88B5" w14:textId="77777777" w:rsidR="005C42C5" w:rsidRPr="0019374C" w:rsidRDefault="005C42C5" w:rsidP="005C42C5">
            <w:pPr>
              <w:spacing w:before="0" w:after="0"/>
              <w:jc w:val="center"/>
              <w:rPr>
                <w:rFonts w:eastAsia="Times New Roman"/>
                <w:b/>
                <w:bCs/>
                <w:sz w:val="24"/>
                <w:szCs w:val="24"/>
                <w:lang w:val="vi-VN" w:eastAsia="vi-VN"/>
              </w:rPr>
            </w:pPr>
            <w:r w:rsidRPr="0019374C">
              <w:rPr>
                <w:rFonts w:eastAsia="Times New Roman"/>
                <w:b/>
                <w:bCs/>
                <w:sz w:val="24"/>
                <w:szCs w:val="24"/>
                <w:lang w:val="vi-VN" w:eastAsia="vi-VN"/>
              </w:rPr>
              <w:t>STT</w:t>
            </w:r>
          </w:p>
        </w:tc>
        <w:tc>
          <w:tcPr>
            <w:tcW w:w="31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26EA1" w14:textId="77777777" w:rsidR="005C42C5" w:rsidRPr="0019374C" w:rsidRDefault="005C42C5" w:rsidP="005C42C5">
            <w:pPr>
              <w:spacing w:before="0" w:after="0"/>
              <w:jc w:val="center"/>
              <w:rPr>
                <w:rFonts w:eastAsia="Times New Roman"/>
                <w:b/>
                <w:bCs/>
                <w:sz w:val="24"/>
                <w:szCs w:val="24"/>
                <w:lang w:val="vi-VN" w:eastAsia="vi-VN"/>
              </w:rPr>
            </w:pPr>
            <w:r w:rsidRPr="0019374C">
              <w:rPr>
                <w:rFonts w:eastAsia="Times New Roman"/>
                <w:b/>
                <w:bCs/>
                <w:sz w:val="24"/>
                <w:szCs w:val="24"/>
                <w:lang w:val="vi-VN" w:eastAsia="vi-VN"/>
              </w:rPr>
              <w:t>SẢN PHẨM</w:t>
            </w:r>
          </w:p>
        </w:tc>
        <w:tc>
          <w:tcPr>
            <w:tcW w:w="5088" w:type="dxa"/>
            <w:gridSpan w:val="4"/>
            <w:tcBorders>
              <w:top w:val="single" w:sz="4" w:space="0" w:color="auto"/>
              <w:left w:val="nil"/>
              <w:bottom w:val="single" w:sz="4" w:space="0" w:color="auto"/>
              <w:right w:val="single" w:sz="4" w:space="0" w:color="auto"/>
            </w:tcBorders>
            <w:shd w:val="clear" w:color="auto" w:fill="auto"/>
            <w:noWrap/>
            <w:vAlign w:val="center"/>
            <w:hideMark/>
          </w:tcPr>
          <w:p w14:paraId="3F6AFF63" w14:textId="77777777" w:rsidR="005C42C5" w:rsidRPr="0019374C" w:rsidRDefault="005C42C5" w:rsidP="005C42C5">
            <w:pPr>
              <w:spacing w:before="0" w:after="0"/>
              <w:jc w:val="center"/>
              <w:rPr>
                <w:rFonts w:eastAsia="Times New Roman"/>
                <w:b/>
                <w:bCs/>
                <w:sz w:val="24"/>
                <w:szCs w:val="24"/>
                <w:lang w:val="vi-VN" w:eastAsia="vi-VN"/>
              </w:rPr>
            </w:pPr>
            <w:r w:rsidRPr="0019374C">
              <w:rPr>
                <w:rFonts w:eastAsia="Times New Roman"/>
                <w:b/>
                <w:bCs/>
                <w:sz w:val="24"/>
                <w:szCs w:val="24"/>
                <w:lang w:val="vi-VN" w:eastAsia="vi-VN"/>
              </w:rPr>
              <w:t>SẢN XUẤT NN</w:t>
            </w:r>
            <w:r w:rsidR="007864B3" w:rsidRPr="0019374C">
              <w:rPr>
                <w:rFonts w:eastAsia="Times New Roman"/>
                <w:b/>
                <w:bCs/>
                <w:sz w:val="24"/>
                <w:szCs w:val="24"/>
                <w:lang w:eastAsia="vi-VN"/>
              </w:rPr>
              <w:t>UD</w:t>
            </w:r>
            <w:r w:rsidRPr="0019374C">
              <w:rPr>
                <w:rFonts w:eastAsia="Times New Roman"/>
                <w:b/>
                <w:bCs/>
                <w:sz w:val="24"/>
                <w:szCs w:val="24"/>
                <w:lang w:val="vi-VN" w:eastAsia="vi-VN"/>
              </w:rPr>
              <w:t>CNC</w:t>
            </w:r>
          </w:p>
        </w:tc>
        <w:tc>
          <w:tcPr>
            <w:tcW w:w="50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06D45E32" w14:textId="77777777" w:rsidR="005C42C5" w:rsidRPr="0019374C" w:rsidRDefault="005C42C5" w:rsidP="005C42C5">
            <w:pPr>
              <w:spacing w:before="0" w:after="0"/>
              <w:jc w:val="center"/>
              <w:rPr>
                <w:rFonts w:eastAsia="Times New Roman"/>
                <w:b/>
                <w:bCs/>
                <w:sz w:val="24"/>
                <w:szCs w:val="24"/>
                <w:lang w:eastAsia="vi-VN"/>
              </w:rPr>
            </w:pPr>
            <w:r w:rsidRPr="0019374C">
              <w:rPr>
                <w:rFonts w:eastAsia="Times New Roman"/>
                <w:b/>
                <w:bCs/>
                <w:sz w:val="24"/>
                <w:szCs w:val="24"/>
                <w:lang w:val="vi-VN" w:eastAsia="vi-VN"/>
              </w:rPr>
              <w:t xml:space="preserve">SẢN XUẤT </w:t>
            </w:r>
            <w:r w:rsidR="007864B3" w:rsidRPr="0019374C">
              <w:rPr>
                <w:rFonts w:eastAsia="Times New Roman"/>
                <w:b/>
                <w:bCs/>
                <w:sz w:val="24"/>
                <w:szCs w:val="24"/>
                <w:lang w:eastAsia="vi-VN"/>
              </w:rPr>
              <w:t>TRUYỀN THỐNG</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2E66DA" w14:textId="77777777" w:rsidR="005C42C5" w:rsidRPr="0019374C" w:rsidRDefault="005C42C5" w:rsidP="005C42C5">
            <w:pPr>
              <w:spacing w:before="0" w:after="0"/>
              <w:jc w:val="center"/>
              <w:rPr>
                <w:rFonts w:eastAsia="Times New Roman"/>
                <w:b/>
                <w:bCs/>
                <w:sz w:val="24"/>
                <w:szCs w:val="24"/>
                <w:lang w:val="vi-VN" w:eastAsia="vi-VN"/>
              </w:rPr>
            </w:pPr>
            <w:r w:rsidRPr="0019374C">
              <w:rPr>
                <w:rFonts w:eastAsia="Times New Roman"/>
                <w:b/>
                <w:bCs/>
                <w:sz w:val="24"/>
                <w:szCs w:val="24"/>
                <w:lang w:val="vi-VN" w:eastAsia="vi-VN"/>
              </w:rPr>
              <w:t xml:space="preserve">So sánh hiệu quả SX  </w:t>
            </w:r>
          </w:p>
        </w:tc>
      </w:tr>
      <w:tr w:rsidR="0019374C" w:rsidRPr="0019374C" w14:paraId="4930227D" w14:textId="77777777" w:rsidTr="005C42C5">
        <w:trPr>
          <w:trHeight w:val="762"/>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361D6872" w14:textId="77777777" w:rsidR="005C42C5" w:rsidRPr="0019374C" w:rsidRDefault="005C42C5" w:rsidP="005C42C5">
            <w:pPr>
              <w:spacing w:before="0" w:after="0"/>
              <w:rPr>
                <w:rFonts w:eastAsia="Times New Roman"/>
                <w:b/>
                <w:bCs/>
                <w:sz w:val="24"/>
                <w:szCs w:val="24"/>
                <w:lang w:val="vi-VN" w:eastAsia="vi-VN"/>
              </w:rPr>
            </w:pPr>
          </w:p>
        </w:tc>
        <w:tc>
          <w:tcPr>
            <w:tcW w:w="3116" w:type="dxa"/>
            <w:vMerge/>
            <w:tcBorders>
              <w:top w:val="single" w:sz="4" w:space="0" w:color="auto"/>
              <w:left w:val="single" w:sz="4" w:space="0" w:color="auto"/>
              <w:bottom w:val="single" w:sz="4" w:space="0" w:color="auto"/>
              <w:right w:val="single" w:sz="4" w:space="0" w:color="auto"/>
            </w:tcBorders>
            <w:vAlign w:val="center"/>
            <w:hideMark/>
          </w:tcPr>
          <w:p w14:paraId="213CAAF8" w14:textId="77777777" w:rsidR="005C42C5" w:rsidRPr="0019374C" w:rsidRDefault="005C42C5" w:rsidP="005C42C5">
            <w:pPr>
              <w:spacing w:before="0" w:after="0"/>
              <w:rPr>
                <w:rFonts w:eastAsia="Times New Roman"/>
                <w:b/>
                <w:bCs/>
                <w:sz w:val="24"/>
                <w:szCs w:val="24"/>
                <w:lang w:val="vi-VN" w:eastAsia="vi-VN"/>
              </w:rPr>
            </w:pPr>
          </w:p>
        </w:tc>
        <w:tc>
          <w:tcPr>
            <w:tcW w:w="1116" w:type="dxa"/>
            <w:tcBorders>
              <w:top w:val="nil"/>
              <w:left w:val="nil"/>
              <w:bottom w:val="single" w:sz="4" w:space="0" w:color="auto"/>
              <w:right w:val="single" w:sz="4" w:space="0" w:color="auto"/>
            </w:tcBorders>
            <w:shd w:val="clear" w:color="auto" w:fill="auto"/>
            <w:vAlign w:val="center"/>
            <w:hideMark/>
          </w:tcPr>
          <w:p w14:paraId="2F779F7F" w14:textId="77777777" w:rsidR="005C42C5" w:rsidRPr="0019374C" w:rsidRDefault="005C42C5" w:rsidP="005C42C5">
            <w:pPr>
              <w:spacing w:before="0" w:after="0"/>
              <w:jc w:val="center"/>
              <w:rPr>
                <w:rFonts w:eastAsia="Times New Roman"/>
                <w:b/>
                <w:bCs/>
                <w:sz w:val="24"/>
                <w:szCs w:val="24"/>
                <w:lang w:val="vi-VN" w:eastAsia="vi-VN"/>
              </w:rPr>
            </w:pPr>
            <w:r w:rsidRPr="0019374C">
              <w:rPr>
                <w:rFonts w:eastAsia="Times New Roman"/>
                <w:b/>
                <w:bCs/>
                <w:sz w:val="24"/>
                <w:szCs w:val="24"/>
                <w:lang w:val="vi-VN" w:eastAsia="vi-VN"/>
              </w:rPr>
              <w:t>Sản lượng</w:t>
            </w:r>
            <w:r w:rsidRPr="0019374C">
              <w:rPr>
                <w:rFonts w:eastAsia="Times New Roman"/>
                <w:b/>
                <w:bCs/>
                <w:sz w:val="24"/>
                <w:szCs w:val="24"/>
                <w:lang w:val="vi-VN" w:eastAsia="vi-VN"/>
              </w:rPr>
              <w:br/>
              <w:t>(tấn)</w:t>
            </w:r>
          </w:p>
        </w:tc>
        <w:tc>
          <w:tcPr>
            <w:tcW w:w="1267" w:type="dxa"/>
            <w:tcBorders>
              <w:top w:val="nil"/>
              <w:left w:val="nil"/>
              <w:bottom w:val="single" w:sz="4" w:space="0" w:color="auto"/>
              <w:right w:val="single" w:sz="4" w:space="0" w:color="auto"/>
            </w:tcBorders>
            <w:shd w:val="clear" w:color="auto" w:fill="auto"/>
            <w:vAlign w:val="center"/>
            <w:hideMark/>
          </w:tcPr>
          <w:p w14:paraId="1B2E95D8" w14:textId="77777777" w:rsidR="005C42C5" w:rsidRPr="0019374C" w:rsidRDefault="005C42C5" w:rsidP="005C42C5">
            <w:pPr>
              <w:spacing w:before="0" w:after="0"/>
              <w:jc w:val="center"/>
              <w:rPr>
                <w:rFonts w:eastAsia="Times New Roman"/>
                <w:b/>
                <w:bCs/>
                <w:sz w:val="24"/>
                <w:szCs w:val="24"/>
                <w:lang w:val="vi-VN" w:eastAsia="vi-VN"/>
              </w:rPr>
            </w:pPr>
            <w:r w:rsidRPr="0019374C">
              <w:rPr>
                <w:rFonts w:eastAsia="Times New Roman"/>
                <w:b/>
                <w:bCs/>
                <w:sz w:val="24"/>
                <w:szCs w:val="24"/>
                <w:lang w:val="vi-VN" w:eastAsia="vi-VN"/>
              </w:rPr>
              <w:t>Đơn giá</w:t>
            </w:r>
            <w:r w:rsidRPr="0019374C">
              <w:rPr>
                <w:rFonts w:eastAsia="Times New Roman"/>
                <w:b/>
                <w:bCs/>
                <w:sz w:val="24"/>
                <w:szCs w:val="24"/>
                <w:lang w:val="vi-VN" w:eastAsia="vi-VN"/>
              </w:rPr>
              <w:br/>
              <w:t>(triệu đồng)</w:t>
            </w:r>
          </w:p>
        </w:tc>
        <w:tc>
          <w:tcPr>
            <w:tcW w:w="1267" w:type="dxa"/>
            <w:tcBorders>
              <w:top w:val="nil"/>
              <w:left w:val="nil"/>
              <w:bottom w:val="single" w:sz="4" w:space="0" w:color="auto"/>
              <w:right w:val="single" w:sz="4" w:space="0" w:color="auto"/>
            </w:tcBorders>
            <w:shd w:val="clear" w:color="auto" w:fill="auto"/>
            <w:vAlign w:val="center"/>
            <w:hideMark/>
          </w:tcPr>
          <w:p w14:paraId="6537369D" w14:textId="77777777" w:rsidR="005C42C5" w:rsidRPr="0019374C" w:rsidRDefault="005C42C5" w:rsidP="005C42C5">
            <w:pPr>
              <w:spacing w:before="0" w:after="0"/>
              <w:jc w:val="center"/>
              <w:rPr>
                <w:rFonts w:eastAsia="Times New Roman"/>
                <w:b/>
                <w:bCs/>
                <w:sz w:val="24"/>
                <w:szCs w:val="24"/>
                <w:lang w:val="vi-VN" w:eastAsia="vi-VN"/>
              </w:rPr>
            </w:pPr>
            <w:r w:rsidRPr="0019374C">
              <w:rPr>
                <w:rFonts w:eastAsia="Times New Roman"/>
                <w:b/>
                <w:bCs/>
                <w:sz w:val="24"/>
                <w:szCs w:val="24"/>
                <w:lang w:val="vi-VN" w:eastAsia="vi-VN"/>
              </w:rPr>
              <w:t xml:space="preserve">Chi phí SX </w:t>
            </w:r>
            <w:r w:rsidRPr="0019374C">
              <w:rPr>
                <w:rFonts w:eastAsia="Times New Roman"/>
                <w:b/>
                <w:bCs/>
                <w:sz w:val="24"/>
                <w:szCs w:val="24"/>
                <w:lang w:val="vi-VN" w:eastAsia="vi-VN"/>
              </w:rPr>
              <w:br/>
              <w:t>(triệu đồng)</w:t>
            </w:r>
          </w:p>
        </w:tc>
        <w:tc>
          <w:tcPr>
            <w:tcW w:w="1438" w:type="dxa"/>
            <w:tcBorders>
              <w:top w:val="nil"/>
              <w:left w:val="nil"/>
              <w:bottom w:val="single" w:sz="4" w:space="0" w:color="auto"/>
              <w:right w:val="single" w:sz="4" w:space="0" w:color="auto"/>
            </w:tcBorders>
            <w:shd w:val="clear" w:color="auto" w:fill="auto"/>
            <w:vAlign w:val="center"/>
            <w:hideMark/>
          </w:tcPr>
          <w:p w14:paraId="12371941" w14:textId="77777777" w:rsidR="005C42C5" w:rsidRPr="0019374C" w:rsidRDefault="005C42C5" w:rsidP="005C42C5">
            <w:pPr>
              <w:spacing w:before="0" w:after="0"/>
              <w:jc w:val="center"/>
              <w:rPr>
                <w:rFonts w:eastAsia="Times New Roman"/>
                <w:b/>
                <w:bCs/>
                <w:sz w:val="24"/>
                <w:szCs w:val="24"/>
                <w:lang w:val="vi-VN" w:eastAsia="vi-VN"/>
              </w:rPr>
            </w:pPr>
            <w:r w:rsidRPr="0019374C">
              <w:rPr>
                <w:rFonts w:eastAsia="Times New Roman"/>
                <w:b/>
                <w:bCs/>
                <w:sz w:val="24"/>
                <w:szCs w:val="24"/>
                <w:lang w:val="vi-VN" w:eastAsia="vi-VN"/>
              </w:rPr>
              <w:t>Lợi nhuận</w:t>
            </w:r>
            <w:r w:rsidRPr="0019374C">
              <w:rPr>
                <w:rFonts w:eastAsia="Times New Roman"/>
                <w:b/>
                <w:bCs/>
                <w:sz w:val="24"/>
                <w:szCs w:val="24"/>
                <w:lang w:val="vi-VN" w:eastAsia="vi-VN"/>
              </w:rPr>
              <w:br/>
              <w:t>(triệu đồng)</w:t>
            </w:r>
          </w:p>
        </w:tc>
        <w:tc>
          <w:tcPr>
            <w:tcW w:w="1044" w:type="dxa"/>
            <w:tcBorders>
              <w:top w:val="nil"/>
              <w:left w:val="nil"/>
              <w:bottom w:val="single" w:sz="4" w:space="0" w:color="auto"/>
              <w:right w:val="single" w:sz="4" w:space="0" w:color="auto"/>
            </w:tcBorders>
            <w:shd w:val="clear" w:color="auto" w:fill="auto"/>
            <w:vAlign w:val="center"/>
            <w:hideMark/>
          </w:tcPr>
          <w:p w14:paraId="66D07B86" w14:textId="77777777" w:rsidR="005C42C5" w:rsidRPr="0019374C" w:rsidRDefault="005C42C5" w:rsidP="005C42C5">
            <w:pPr>
              <w:spacing w:before="0" w:after="0"/>
              <w:jc w:val="center"/>
              <w:rPr>
                <w:rFonts w:eastAsia="Times New Roman"/>
                <w:b/>
                <w:bCs/>
                <w:sz w:val="24"/>
                <w:szCs w:val="24"/>
                <w:lang w:val="vi-VN" w:eastAsia="vi-VN"/>
              </w:rPr>
            </w:pPr>
            <w:r w:rsidRPr="0019374C">
              <w:rPr>
                <w:rFonts w:eastAsia="Times New Roman"/>
                <w:b/>
                <w:bCs/>
                <w:sz w:val="24"/>
                <w:szCs w:val="24"/>
                <w:lang w:val="vi-VN" w:eastAsia="vi-VN"/>
              </w:rPr>
              <w:t>Sản lượng</w:t>
            </w:r>
            <w:r w:rsidRPr="0019374C">
              <w:rPr>
                <w:rFonts w:eastAsia="Times New Roman"/>
                <w:b/>
                <w:bCs/>
                <w:sz w:val="24"/>
                <w:szCs w:val="24"/>
                <w:lang w:val="vi-VN" w:eastAsia="vi-VN"/>
              </w:rPr>
              <w:br/>
              <w:t>(tấn)</w:t>
            </w:r>
          </w:p>
        </w:tc>
        <w:tc>
          <w:tcPr>
            <w:tcW w:w="1178" w:type="dxa"/>
            <w:tcBorders>
              <w:top w:val="nil"/>
              <w:left w:val="nil"/>
              <w:bottom w:val="single" w:sz="4" w:space="0" w:color="auto"/>
              <w:right w:val="single" w:sz="4" w:space="0" w:color="auto"/>
            </w:tcBorders>
            <w:shd w:val="clear" w:color="auto" w:fill="auto"/>
            <w:vAlign w:val="center"/>
            <w:hideMark/>
          </w:tcPr>
          <w:p w14:paraId="671FA443" w14:textId="77777777" w:rsidR="005C42C5" w:rsidRPr="0019374C" w:rsidRDefault="005C42C5" w:rsidP="005C42C5">
            <w:pPr>
              <w:spacing w:before="0" w:after="0"/>
              <w:jc w:val="center"/>
              <w:rPr>
                <w:rFonts w:eastAsia="Times New Roman"/>
                <w:b/>
                <w:bCs/>
                <w:sz w:val="24"/>
                <w:szCs w:val="24"/>
                <w:lang w:val="vi-VN" w:eastAsia="vi-VN"/>
              </w:rPr>
            </w:pPr>
            <w:r w:rsidRPr="0019374C">
              <w:rPr>
                <w:rFonts w:eastAsia="Times New Roman"/>
                <w:b/>
                <w:bCs/>
                <w:sz w:val="24"/>
                <w:szCs w:val="24"/>
                <w:lang w:val="vi-VN" w:eastAsia="vi-VN"/>
              </w:rPr>
              <w:t>Đơn giá</w:t>
            </w:r>
            <w:r w:rsidRPr="0019374C">
              <w:rPr>
                <w:rFonts w:eastAsia="Times New Roman"/>
                <w:b/>
                <w:bCs/>
                <w:sz w:val="24"/>
                <w:szCs w:val="24"/>
                <w:lang w:val="vi-VN" w:eastAsia="vi-VN"/>
              </w:rPr>
              <w:br/>
              <w:t>(triệu đồng)</w:t>
            </w:r>
          </w:p>
        </w:tc>
        <w:tc>
          <w:tcPr>
            <w:tcW w:w="1267" w:type="dxa"/>
            <w:tcBorders>
              <w:top w:val="nil"/>
              <w:left w:val="nil"/>
              <w:bottom w:val="single" w:sz="4" w:space="0" w:color="auto"/>
              <w:right w:val="single" w:sz="4" w:space="0" w:color="auto"/>
            </w:tcBorders>
            <w:shd w:val="clear" w:color="auto" w:fill="auto"/>
            <w:vAlign w:val="center"/>
            <w:hideMark/>
          </w:tcPr>
          <w:p w14:paraId="43ED7D59" w14:textId="77777777" w:rsidR="005C42C5" w:rsidRPr="0019374C" w:rsidRDefault="005C42C5" w:rsidP="005C42C5">
            <w:pPr>
              <w:spacing w:before="0" w:after="0"/>
              <w:jc w:val="center"/>
              <w:rPr>
                <w:rFonts w:eastAsia="Times New Roman"/>
                <w:b/>
                <w:bCs/>
                <w:sz w:val="24"/>
                <w:szCs w:val="24"/>
                <w:lang w:val="vi-VN" w:eastAsia="vi-VN"/>
              </w:rPr>
            </w:pPr>
            <w:r w:rsidRPr="0019374C">
              <w:rPr>
                <w:rFonts w:eastAsia="Times New Roman"/>
                <w:b/>
                <w:bCs/>
                <w:sz w:val="24"/>
                <w:szCs w:val="24"/>
                <w:lang w:val="vi-VN" w:eastAsia="vi-VN"/>
              </w:rPr>
              <w:t xml:space="preserve">Chi phí SX </w:t>
            </w:r>
            <w:r w:rsidRPr="0019374C">
              <w:rPr>
                <w:rFonts w:eastAsia="Times New Roman"/>
                <w:b/>
                <w:bCs/>
                <w:sz w:val="24"/>
                <w:szCs w:val="24"/>
                <w:lang w:val="vi-VN" w:eastAsia="vi-VN"/>
              </w:rPr>
              <w:br/>
              <w:t>(triệu đồng)</w:t>
            </w:r>
          </w:p>
        </w:tc>
        <w:tc>
          <w:tcPr>
            <w:tcW w:w="1524" w:type="dxa"/>
            <w:tcBorders>
              <w:top w:val="nil"/>
              <w:left w:val="nil"/>
              <w:bottom w:val="single" w:sz="4" w:space="0" w:color="auto"/>
              <w:right w:val="single" w:sz="4" w:space="0" w:color="auto"/>
            </w:tcBorders>
            <w:shd w:val="clear" w:color="auto" w:fill="auto"/>
            <w:vAlign w:val="center"/>
            <w:hideMark/>
          </w:tcPr>
          <w:p w14:paraId="08EEA577" w14:textId="77777777" w:rsidR="005C42C5" w:rsidRPr="0019374C" w:rsidRDefault="005C42C5" w:rsidP="005C42C5">
            <w:pPr>
              <w:spacing w:before="0" w:after="0"/>
              <w:jc w:val="center"/>
              <w:rPr>
                <w:rFonts w:eastAsia="Times New Roman"/>
                <w:b/>
                <w:bCs/>
                <w:sz w:val="24"/>
                <w:szCs w:val="24"/>
                <w:lang w:val="vi-VN" w:eastAsia="vi-VN"/>
              </w:rPr>
            </w:pPr>
            <w:r w:rsidRPr="0019374C">
              <w:rPr>
                <w:rFonts w:eastAsia="Times New Roman"/>
                <w:b/>
                <w:bCs/>
                <w:sz w:val="24"/>
                <w:szCs w:val="24"/>
                <w:lang w:val="vi-VN" w:eastAsia="vi-VN"/>
              </w:rPr>
              <w:t>Lợi nhuận</w:t>
            </w:r>
            <w:r w:rsidRPr="0019374C">
              <w:rPr>
                <w:rFonts w:eastAsia="Times New Roman"/>
                <w:b/>
                <w:bCs/>
                <w:sz w:val="24"/>
                <w:szCs w:val="24"/>
                <w:lang w:val="vi-VN" w:eastAsia="vi-VN"/>
              </w:rPr>
              <w:br/>
              <w:t>(triệu đồng)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4E6972" w14:textId="77777777" w:rsidR="005C42C5" w:rsidRPr="0019374C" w:rsidRDefault="005C42C5" w:rsidP="005C42C5">
            <w:pPr>
              <w:spacing w:before="0" w:after="0"/>
              <w:rPr>
                <w:rFonts w:eastAsia="Times New Roman"/>
                <w:b/>
                <w:bCs/>
                <w:sz w:val="24"/>
                <w:szCs w:val="24"/>
                <w:lang w:val="vi-VN" w:eastAsia="vi-VN"/>
              </w:rPr>
            </w:pPr>
          </w:p>
        </w:tc>
      </w:tr>
      <w:tr w:rsidR="0019374C" w:rsidRPr="0019374C" w14:paraId="2778E475" w14:textId="77777777" w:rsidTr="005C42C5">
        <w:trPr>
          <w:trHeight w:val="388"/>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56A7FAB6" w14:textId="77777777" w:rsidR="005C42C5" w:rsidRPr="0019374C" w:rsidRDefault="005C42C5" w:rsidP="005C42C5">
            <w:pPr>
              <w:spacing w:before="0" w:after="0"/>
              <w:jc w:val="center"/>
              <w:rPr>
                <w:rFonts w:eastAsia="Times New Roman"/>
                <w:i/>
                <w:iCs/>
                <w:spacing w:val="-30"/>
                <w:sz w:val="26"/>
                <w:szCs w:val="26"/>
                <w:lang w:val="vi-VN" w:eastAsia="vi-VN"/>
              </w:rPr>
            </w:pPr>
            <w:r w:rsidRPr="0019374C">
              <w:rPr>
                <w:rFonts w:eastAsia="Times New Roman"/>
                <w:i/>
                <w:iCs/>
                <w:spacing w:val="-30"/>
                <w:sz w:val="26"/>
                <w:szCs w:val="26"/>
                <w:lang w:val="vi-VN" w:eastAsia="vi-VN"/>
              </w:rPr>
              <w:t>(1)</w:t>
            </w:r>
          </w:p>
        </w:tc>
        <w:tc>
          <w:tcPr>
            <w:tcW w:w="3116" w:type="dxa"/>
            <w:tcBorders>
              <w:top w:val="nil"/>
              <w:left w:val="nil"/>
              <w:bottom w:val="single" w:sz="4" w:space="0" w:color="auto"/>
              <w:right w:val="single" w:sz="4" w:space="0" w:color="auto"/>
            </w:tcBorders>
            <w:shd w:val="clear" w:color="auto" w:fill="auto"/>
            <w:noWrap/>
            <w:vAlign w:val="bottom"/>
            <w:hideMark/>
          </w:tcPr>
          <w:p w14:paraId="054A0824" w14:textId="77777777" w:rsidR="005C42C5" w:rsidRPr="0019374C" w:rsidRDefault="005C42C5" w:rsidP="005C42C5">
            <w:pPr>
              <w:spacing w:before="0" w:after="0"/>
              <w:jc w:val="center"/>
              <w:rPr>
                <w:rFonts w:eastAsia="Times New Roman"/>
                <w:i/>
                <w:iCs/>
                <w:spacing w:val="-30"/>
                <w:sz w:val="26"/>
                <w:szCs w:val="26"/>
                <w:lang w:val="vi-VN" w:eastAsia="vi-VN"/>
              </w:rPr>
            </w:pPr>
            <w:r w:rsidRPr="0019374C">
              <w:rPr>
                <w:rFonts w:eastAsia="Times New Roman"/>
                <w:i/>
                <w:iCs/>
                <w:spacing w:val="-30"/>
                <w:sz w:val="26"/>
                <w:szCs w:val="26"/>
                <w:lang w:val="vi-VN" w:eastAsia="vi-VN"/>
              </w:rPr>
              <w:t>(2)</w:t>
            </w:r>
          </w:p>
        </w:tc>
        <w:tc>
          <w:tcPr>
            <w:tcW w:w="1116" w:type="dxa"/>
            <w:tcBorders>
              <w:top w:val="nil"/>
              <w:left w:val="nil"/>
              <w:bottom w:val="single" w:sz="4" w:space="0" w:color="auto"/>
              <w:right w:val="single" w:sz="4" w:space="0" w:color="auto"/>
            </w:tcBorders>
            <w:shd w:val="clear" w:color="auto" w:fill="auto"/>
            <w:noWrap/>
            <w:vAlign w:val="bottom"/>
            <w:hideMark/>
          </w:tcPr>
          <w:p w14:paraId="0426EF66" w14:textId="77777777" w:rsidR="005C42C5" w:rsidRPr="0019374C" w:rsidRDefault="005C42C5" w:rsidP="005C42C5">
            <w:pPr>
              <w:spacing w:before="0" w:after="0"/>
              <w:jc w:val="center"/>
              <w:rPr>
                <w:rFonts w:eastAsia="Times New Roman"/>
                <w:i/>
                <w:iCs/>
                <w:spacing w:val="-30"/>
                <w:sz w:val="26"/>
                <w:szCs w:val="26"/>
                <w:lang w:val="vi-VN" w:eastAsia="vi-VN"/>
              </w:rPr>
            </w:pPr>
            <w:r w:rsidRPr="0019374C">
              <w:rPr>
                <w:rFonts w:eastAsia="Times New Roman"/>
                <w:i/>
                <w:iCs/>
                <w:spacing w:val="-30"/>
                <w:sz w:val="26"/>
                <w:szCs w:val="26"/>
                <w:lang w:val="vi-VN" w:eastAsia="vi-VN"/>
              </w:rPr>
              <w:t>(3)</w:t>
            </w:r>
          </w:p>
        </w:tc>
        <w:tc>
          <w:tcPr>
            <w:tcW w:w="1267" w:type="dxa"/>
            <w:tcBorders>
              <w:top w:val="nil"/>
              <w:left w:val="nil"/>
              <w:bottom w:val="single" w:sz="4" w:space="0" w:color="auto"/>
              <w:right w:val="single" w:sz="4" w:space="0" w:color="auto"/>
            </w:tcBorders>
            <w:shd w:val="clear" w:color="auto" w:fill="auto"/>
            <w:noWrap/>
            <w:vAlign w:val="bottom"/>
            <w:hideMark/>
          </w:tcPr>
          <w:p w14:paraId="64BAD6DF" w14:textId="77777777" w:rsidR="005C42C5" w:rsidRPr="0019374C" w:rsidRDefault="005C42C5" w:rsidP="005C42C5">
            <w:pPr>
              <w:spacing w:before="0" w:after="0"/>
              <w:jc w:val="center"/>
              <w:rPr>
                <w:rFonts w:eastAsia="Times New Roman"/>
                <w:i/>
                <w:iCs/>
                <w:spacing w:val="-30"/>
                <w:sz w:val="26"/>
                <w:szCs w:val="26"/>
                <w:lang w:val="vi-VN" w:eastAsia="vi-VN"/>
              </w:rPr>
            </w:pPr>
            <w:r w:rsidRPr="0019374C">
              <w:rPr>
                <w:rFonts w:eastAsia="Times New Roman"/>
                <w:i/>
                <w:iCs/>
                <w:spacing w:val="-30"/>
                <w:sz w:val="26"/>
                <w:szCs w:val="26"/>
                <w:lang w:val="vi-VN" w:eastAsia="vi-VN"/>
              </w:rPr>
              <w:t>(4)</w:t>
            </w:r>
          </w:p>
        </w:tc>
        <w:tc>
          <w:tcPr>
            <w:tcW w:w="1267" w:type="dxa"/>
            <w:tcBorders>
              <w:top w:val="nil"/>
              <w:left w:val="nil"/>
              <w:bottom w:val="single" w:sz="4" w:space="0" w:color="auto"/>
              <w:right w:val="single" w:sz="4" w:space="0" w:color="auto"/>
            </w:tcBorders>
            <w:shd w:val="clear" w:color="auto" w:fill="auto"/>
            <w:noWrap/>
            <w:vAlign w:val="bottom"/>
            <w:hideMark/>
          </w:tcPr>
          <w:p w14:paraId="6ED21967" w14:textId="77777777" w:rsidR="005C42C5" w:rsidRPr="0019374C" w:rsidRDefault="005C42C5" w:rsidP="005C42C5">
            <w:pPr>
              <w:spacing w:before="0" w:after="0"/>
              <w:jc w:val="center"/>
              <w:rPr>
                <w:rFonts w:eastAsia="Times New Roman"/>
                <w:i/>
                <w:iCs/>
                <w:spacing w:val="-30"/>
                <w:sz w:val="26"/>
                <w:szCs w:val="26"/>
                <w:lang w:val="vi-VN" w:eastAsia="vi-VN"/>
              </w:rPr>
            </w:pPr>
            <w:r w:rsidRPr="0019374C">
              <w:rPr>
                <w:rFonts w:eastAsia="Times New Roman"/>
                <w:i/>
                <w:iCs/>
                <w:spacing w:val="-30"/>
                <w:sz w:val="26"/>
                <w:szCs w:val="26"/>
                <w:lang w:val="vi-VN" w:eastAsia="vi-VN"/>
              </w:rPr>
              <w:t>(5)</w:t>
            </w:r>
          </w:p>
        </w:tc>
        <w:tc>
          <w:tcPr>
            <w:tcW w:w="1438" w:type="dxa"/>
            <w:tcBorders>
              <w:top w:val="nil"/>
              <w:left w:val="nil"/>
              <w:bottom w:val="single" w:sz="4" w:space="0" w:color="auto"/>
              <w:right w:val="single" w:sz="4" w:space="0" w:color="auto"/>
            </w:tcBorders>
            <w:shd w:val="clear" w:color="auto" w:fill="auto"/>
            <w:noWrap/>
            <w:vAlign w:val="bottom"/>
            <w:hideMark/>
          </w:tcPr>
          <w:p w14:paraId="0D256FF2" w14:textId="77777777" w:rsidR="005C42C5" w:rsidRPr="0019374C" w:rsidRDefault="005C42C5" w:rsidP="005C42C5">
            <w:pPr>
              <w:spacing w:before="0" w:after="0"/>
              <w:jc w:val="center"/>
              <w:rPr>
                <w:rFonts w:eastAsia="Times New Roman"/>
                <w:i/>
                <w:iCs/>
                <w:spacing w:val="-30"/>
                <w:sz w:val="26"/>
                <w:szCs w:val="26"/>
                <w:lang w:val="vi-VN" w:eastAsia="vi-VN"/>
              </w:rPr>
            </w:pPr>
            <w:r w:rsidRPr="0019374C">
              <w:rPr>
                <w:rFonts w:eastAsia="Times New Roman"/>
                <w:i/>
                <w:iCs/>
                <w:spacing w:val="-30"/>
                <w:sz w:val="26"/>
                <w:szCs w:val="26"/>
                <w:lang w:val="vi-VN" w:eastAsia="vi-VN"/>
              </w:rPr>
              <w:t>(6)=(3)*(4)-(5)</w:t>
            </w:r>
          </w:p>
        </w:tc>
        <w:tc>
          <w:tcPr>
            <w:tcW w:w="1044" w:type="dxa"/>
            <w:tcBorders>
              <w:top w:val="nil"/>
              <w:left w:val="nil"/>
              <w:bottom w:val="single" w:sz="4" w:space="0" w:color="auto"/>
              <w:right w:val="single" w:sz="4" w:space="0" w:color="auto"/>
            </w:tcBorders>
            <w:shd w:val="clear" w:color="auto" w:fill="auto"/>
            <w:noWrap/>
            <w:vAlign w:val="bottom"/>
            <w:hideMark/>
          </w:tcPr>
          <w:p w14:paraId="70443D33" w14:textId="77777777" w:rsidR="005C42C5" w:rsidRPr="0019374C" w:rsidRDefault="005C42C5" w:rsidP="005C42C5">
            <w:pPr>
              <w:spacing w:before="0" w:after="0"/>
              <w:jc w:val="center"/>
              <w:rPr>
                <w:rFonts w:eastAsia="Times New Roman"/>
                <w:i/>
                <w:iCs/>
                <w:spacing w:val="-30"/>
                <w:sz w:val="26"/>
                <w:szCs w:val="26"/>
                <w:lang w:val="vi-VN" w:eastAsia="vi-VN"/>
              </w:rPr>
            </w:pPr>
            <w:r w:rsidRPr="0019374C">
              <w:rPr>
                <w:rFonts w:eastAsia="Times New Roman"/>
                <w:i/>
                <w:iCs/>
                <w:spacing w:val="-30"/>
                <w:sz w:val="26"/>
                <w:szCs w:val="26"/>
                <w:lang w:val="vi-VN" w:eastAsia="vi-VN"/>
              </w:rPr>
              <w:t>(7)</w:t>
            </w:r>
          </w:p>
        </w:tc>
        <w:tc>
          <w:tcPr>
            <w:tcW w:w="1178" w:type="dxa"/>
            <w:tcBorders>
              <w:top w:val="nil"/>
              <w:left w:val="nil"/>
              <w:bottom w:val="single" w:sz="4" w:space="0" w:color="auto"/>
              <w:right w:val="single" w:sz="4" w:space="0" w:color="auto"/>
            </w:tcBorders>
            <w:shd w:val="clear" w:color="auto" w:fill="auto"/>
            <w:noWrap/>
            <w:vAlign w:val="bottom"/>
            <w:hideMark/>
          </w:tcPr>
          <w:p w14:paraId="04ECC6C4" w14:textId="77777777" w:rsidR="005C42C5" w:rsidRPr="0019374C" w:rsidRDefault="005C42C5" w:rsidP="005C42C5">
            <w:pPr>
              <w:spacing w:before="0" w:after="0"/>
              <w:jc w:val="center"/>
              <w:rPr>
                <w:rFonts w:eastAsia="Times New Roman"/>
                <w:i/>
                <w:iCs/>
                <w:spacing w:val="-30"/>
                <w:sz w:val="26"/>
                <w:szCs w:val="26"/>
                <w:lang w:val="vi-VN" w:eastAsia="vi-VN"/>
              </w:rPr>
            </w:pPr>
            <w:r w:rsidRPr="0019374C">
              <w:rPr>
                <w:rFonts w:eastAsia="Times New Roman"/>
                <w:i/>
                <w:iCs/>
                <w:spacing w:val="-30"/>
                <w:sz w:val="26"/>
                <w:szCs w:val="26"/>
                <w:lang w:val="vi-VN" w:eastAsia="vi-VN"/>
              </w:rPr>
              <w:t>(8)</w:t>
            </w:r>
          </w:p>
        </w:tc>
        <w:tc>
          <w:tcPr>
            <w:tcW w:w="1267" w:type="dxa"/>
            <w:tcBorders>
              <w:top w:val="nil"/>
              <w:left w:val="nil"/>
              <w:bottom w:val="single" w:sz="4" w:space="0" w:color="auto"/>
              <w:right w:val="single" w:sz="4" w:space="0" w:color="auto"/>
            </w:tcBorders>
            <w:shd w:val="clear" w:color="auto" w:fill="auto"/>
            <w:noWrap/>
            <w:vAlign w:val="bottom"/>
            <w:hideMark/>
          </w:tcPr>
          <w:p w14:paraId="0A91FCC9" w14:textId="77777777" w:rsidR="005C42C5" w:rsidRPr="0019374C" w:rsidRDefault="005C42C5" w:rsidP="005C42C5">
            <w:pPr>
              <w:spacing w:before="0" w:after="0"/>
              <w:jc w:val="center"/>
              <w:rPr>
                <w:rFonts w:eastAsia="Times New Roman"/>
                <w:i/>
                <w:iCs/>
                <w:spacing w:val="-30"/>
                <w:sz w:val="26"/>
                <w:szCs w:val="26"/>
                <w:lang w:val="vi-VN" w:eastAsia="vi-VN"/>
              </w:rPr>
            </w:pPr>
            <w:r w:rsidRPr="0019374C">
              <w:rPr>
                <w:rFonts w:eastAsia="Times New Roman"/>
                <w:i/>
                <w:iCs/>
                <w:spacing w:val="-30"/>
                <w:sz w:val="26"/>
                <w:szCs w:val="26"/>
                <w:lang w:val="vi-VN" w:eastAsia="vi-VN"/>
              </w:rPr>
              <w:t>(9)</w:t>
            </w:r>
          </w:p>
        </w:tc>
        <w:tc>
          <w:tcPr>
            <w:tcW w:w="1524" w:type="dxa"/>
            <w:tcBorders>
              <w:top w:val="nil"/>
              <w:left w:val="nil"/>
              <w:bottom w:val="single" w:sz="4" w:space="0" w:color="auto"/>
              <w:right w:val="single" w:sz="4" w:space="0" w:color="auto"/>
            </w:tcBorders>
            <w:shd w:val="clear" w:color="auto" w:fill="auto"/>
            <w:noWrap/>
            <w:vAlign w:val="bottom"/>
            <w:hideMark/>
          </w:tcPr>
          <w:p w14:paraId="1D9B6B9C" w14:textId="77777777" w:rsidR="005C42C5" w:rsidRPr="0019374C" w:rsidRDefault="005C42C5" w:rsidP="005C42C5">
            <w:pPr>
              <w:spacing w:before="0" w:after="0"/>
              <w:jc w:val="center"/>
              <w:rPr>
                <w:rFonts w:eastAsia="Times New Roman"/>
                <w:i/>
                <w:iCs/>
                <w:spacing w:val="-30"/>
                <w:sz w:val="26"/>
                <w:szCs w:val="26"/>
                <w:lang w:val="vi-VN" w:eastAsia="vi-VN"/>
              </w:rPr>
            </w:pPr>
            <w:r w:rsidRPr="0019374C">
              <w:rPr>
                <w:rFonts w:eastAsia="Times New Roman"/>
                <w:i/>
                <w:iCs/>
                <w:spacing w:val="-30"/>
                <w:sz w:val="26"/>
                <w:szCs w:val="26"/>
                <w:lang w:val="vi-VN" w:eastAsia="vi-VN"/>
              </w:rPr>
              <w:t>(10)=(7)*(8)-(9)</w:t>
            </w:r>
          </w:p>
        </w:tc>
        <w:tc>
          <w:tcPr>
            <w:tcW w:w="1134" w:type="dxa"/>
            <w:tcBorders>
              <w:top w:val="nil"/>
              <w:left w:val="nil"/>
              <w:bottom w:val="single" w:sz="4" w:space="0" w:color="auto"/>
              <w:right w:val="single" w:sz="4" w:space="0" w:color="auto"/>
            </w:tcBorders>
            <w:shd w:val="clear" w:color="auto" w:fill="auto"/>
            <w:noWrap/>
            <w:vAlign w:val="bottom"/>
            <w:hideMark/>
          </w:tcPr>
          <w:p w14:paraId="6E7C092D" w14:textId="77777777" w:rsidR="005C42C5" w:rsidRPr="0019374C" w:rsidRDefault="005C42C5" w:rsidP="005C42C5">
            <w:pPr>
              <w:spacing w:before="0" w:after="0"/>
              <w:jc w:val="center"/>
              <w:rPr>
                <w:rFonts w:eastAsia="Times New Roman"/>
                <w:i/>
                <w:iCs/>
                <w:spacing w:val="-30"/>
                <w:sz w:val="26"/>
                <w:szCs w:val="26"/>
                <w:lang w:val="vi-VN" w:eastAsia="vi-VN"/>
              </w:rPr>
            </w:pPr>
            <w:r w:rsidRPr="0019374C">
              <w:rPr>
                <w:rFonts w:eastAsia="Times New Roman"/>
                <w:i/>
                <w:iCs/>
                <w:spacing w:val="-30"/>
                <w:sz w:val="26"/>
                <w:szCs w:val="26"/>
                <w:lang w:val="vi-VN" w:eastAsia="vi-VN"/>
              </w:rPr>
              <w:t>(11)=(6)/(10)</w:t>
            </w:r>
          </w:p>
        </w:tc>
      </w:tr>
      <w:tr w:rsidR="0019374C" w:rsidRPr="0019374C" w14:paraId="24BE259F" w14:textId="77777777" w:rsidTr="005C42C5">
        <w:trPr>
          <w:trHeight w:val="38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3E11F90" w14:textId="77777777" w:rsidR="005C42C5" w:rsidRPr="0019374C" w:rsidRDefault="005C42C5" w:rsidP="005C42C5">
            <w:pPr>
              <w:spacing w:before="0" w:after="0"/>
              <w:jc w:val="center"/>
              <w:rPr>
                <w:rFonts w:eastAsia="Times New Roman"/>
                <w:sz w:val="26"/>
                <w:szCs w:val="26"/>
                <w:lang w:val="vi-VN" w:eastAsia="vi-VN"/>
              </w:rPr>
            </w:pPr>
            <w:r w:rsidRPr="0019374C">
              <w:rPr>
                <w:rFonts w:eastAsia="Times New Roman"/>
                <w:sz w:val="26"/>
                <w:szCs w:val="26"/>
                <w:lang w:val="vi-VN" w:eastAsia="vi-VN"/>
              </w:rPr>
              <w:t>1</w:t>
            </w:r>
          </w:p>
        </w:tc>
        <w:tc>
          <w:tcPr>
            <w:tcW w:w="3116" w:type="dxa"/>
            <w:tcBorders>
              <w:top w:val="nil"/>
              <w:left w:val="nil"/>
              <w:bottom w:val="single" w:sz="4" w:space="0" w:color="auto"/>
              <w:right w:val="single" w:sz="4" w:space="0" w:color="auto"/>
            </w:tcBorders>
            <w:shd w:val="clear" w:color="auto" w:fill="auto"/>
            <w:noWrap/>
            <w:vAlign w:val="bottom"/>
            <w:hideMark/>
          </w:tcPr>
          <w:p w14:paraId="4E84C6F5" w14:textId="77777777" w:rsidR="005C42C5" w:rsidRPr="0019374C" w:rsidRDefault="005C42C5" w:rsidP="005C42C5">
            <w:pPr>
              <w:spacing w:before="0" w:after="0"/>
              <w:rPr>
                <w:rFonts w:eastAsia="Times New Roman"/>
                <w:spacing w:val="-6"/>
                <w:sz w:val="26"/>
                <w:szCs w:val="26"/>
                <w:lang w:val="vi-VN" w:eastAsia="vi-VN"/>
              </w:rPr>
            </w:pPr>
            <w:r w:rsidRPr="0019374C">
              <w:rPr>
                <w:rFonts w:eastAsia="Times New Roman"/>
                <w:spacing w:val="-6"/>
                <w:sz w:val="26"/>
                <w:szCs w:val="26"/>
                <w:lang w:val="vi-VN" w:eastAsia="vi-VN"/>
              </w:rPr>
              <w:t>Lúa gạo (3 vụ/ha năm)</w:t>
            </w:r>
          </w:p>
        </w:tc>
        <w:tc>
          <w:tcPr>
            <w:tcW w:w="1116" w:type="dxa"/>
            <w:tcBorders>
              <w:top w:val="nil"/>
              <w:left w:val="nil"/>
              <w:bottom w:val="single" w:sz="4" w:space="0" w:color="auto"/>
              <w:right w:val="single" w:sz="4" w:space="0" w:color="auto"/>
            </w:tcBorders>
            <w:shd w:val="clear" w:color="auto" w:fill="auto"/>
            <w:vAlign w:val="center"/>
            <w:hideMark/>
          </w:tcPr>
          <w:p w14:paraId="56D17134"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16,5</w:t>
            </w:r>
          </w:p>
        </w:tc>
        <w:tc>
          <w:tcPr>
            <w:tcW w:w="1267" w:type="dxa"/>
            <w:tcBorders>
              <w:top w:val="nil"/>
              <w:left w:val="nil"/>
              <w:bottom w:val="single" w:sz="4" w:space="0" w:color="auto"/>
              <w:right w:val="single" w:sz="4" w:space="0" w:color="auto"/>
            </w:tcBorders>
            <w:shd w:val="clear" w:color="auto" w:fill="auto"/>
            <w:vAlign w:val="center"/>
            <w:hideMark/>
          </w:tcPr>
          <w:p w14:paraId="3BF0CDAE"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5,8</w:t>
            </w:r>
          </w:p>
        </w:tc>
        <w:tc>
          <w:tcPr>
            <w:tcW w:w="1267" w:type="dxa"/>
            <w:tcBorders>
              <w:top w:val="nil"/>
              <w:left w:val="nil"/>
              <w:bottom w:val="single" w:sz="4" w:space="0" w:color="auto"/>
              <w:right w:val="single" w:sz="4" w:space="0" w:color="auto"/>
            </w:tcBorders>
            <w:shd w:val="clear" w:color="auto" w:fill="auto"/>
            <w:vAlign w:val="center"/>
            <w:hideMark/>
          </w:tcPr>
          <w:p w14:paraId="200F545F"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69</w:t>
            </w:r>
          </w:p>
        </w:tc>
        <w:tc>
          <w:tcPr>
            <w:tcW w:w="1438" w:type="dxa"/>
            <w:tcBorders>
              <w:top w:val="nil"/>
              <w:left w:val="nil"/>
              <w:bottom w:val="single" w:sz="4" w:space="0" w:color="auto"/>
              <w:right w:val="single" w:sz="4" w:space="0" w:color="auto"/>
            </w:tcBorders>
            <w:shd w:val="clear" w:color="auto" w:fill="auto"/>
            <w:vAlign w:val="center"/>
            <w:hideMark/>
          </w:tcPr>
          <w:p w14:paraId="072470EB"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26,7</w:t>
            </w:r>
          </w:p>
        </w:tc>
        <w:tc>
          <w:tcPr>
            <w:tcW w:w="1044" w:type="dxa"/>
            <w:tcBorders>
              <w:top w:val="nil"/>
              <w:left w:val="nil"/>
              <w:bottom w:val="single" w:sz="4" w:space="0" w:color="auto"/>
              <w:right w:val="single" w:sz="4" w:space="0" w:color="auto"/>
            </w:tcBorders>
            <w:shd w:val="clear" w:color="auto" w:fill="auto"/>
            <w:vAlign w:val="center"/>
            <w:hideMark/>
          </w:tcPr>
          <w:p w14:paraId="1C0CA7E3"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16,2</w:t>
            </w:r>
          </w:p>
        </w:tc>
        <w:tc>
          <w:tcPr>
            <w:tcW w:w="1178" w:type="dxa"/>
            <w:tcBorders>
              <w:top w:val="nil"/>
              <w:left w:val="nil"/>
              <w:bottom w:val="single" w:sz="4" w:space="0" w:color="auto"/>
              <w:right w:val="single" w:sz="4" w:space="0" w:color="auto"/>
            </w:tcBorders>
            <w:shd w:val="clear" w:color="auto" w:fill="auto"/>
            <w:vAlign w:val="center"/>
            <w:hideMark/>
          </w:tcPr>
          <w:p w14:paraId="2C917201"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5,2</w:t>
            </w:r>
          </w:p>
        </w:tc>
        <w:tc>
          <w:tcPr>
            <w:tcW w:w="1267" w:type="dxa"/>
            <w:tcBorders>
              <w:top w:val="nil"/>
              <w:left w:val="nil"/>
              <w:bottom w:val="single" w:sz="4" w:space="0" w:color="auto"/>
              <w:right w:val="single" w:sz="4" w:space="0" w:color="auto"/>
            </w:tcBorders>
            <w:shd w:val="clear" w:color="auto" w:fill="auto"/>
            <w:vAlign w:val="center"/>
            <w:hideMark/>
          </w:tcPr>
          <w:p w14:paraId="62CF4F3A"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69</w:t>
            </w:r>
          </w:p>
        </w:tc>
        <w:tc>
          <w:tcPr>
            <w:tcW w:w="1524" w:type="dxa"/>
            <w:tcBorders>
              <w:top w:val="nil"/>
              <w:left w:val="nil"/>
              <w:bottom w:val="single" w:sz="4" w:space="0" w:color="auto"/>
              <w:right w:val="single" w:sz="4" w:space="0" w:color="auto"/>
            </w:tcBorders>
            <w:shd w:val="clear" w:color="auto" w:fill="auto"/>
            <w:vAlign w:val="center"/>
            <w:hideMark/>
          </w:tcPr>
          <w:p w14:paraId="461F4D1F"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15,24</w:t>
            </w:r>
          </w:p>
        </w:tc>
        <w:tc>
          <w:tcPr>
            <w:tcW w:w="1134" w:type="dxa"/>
            <w:tcBorders>
              <w:top w:val="nil"/>
              <w:left w:val="nil"/>
              <w:bottom w:val="single" w:sz="4" w:space="0" w:color="auto"/>
              <w:right w:val="single" w:sz="4" w:space="0" w:color="auto"/>
            </w:tcBorders>
            <w:shd w:val="clear" w:color="auto" w:fill="auto"/>
            <w:vAlign w:val="center"/>
            <w:hideMark/>
          </w:tcPr>
          <w:p w14:paraId="39DE6B10" w14:textId="77777777" w:rsidR="005C42C5" w:rsidRPr="0019374C" w:rsidRDefault="005C42C5" w:rsidP="005C42C5">
            <w:pPr>
              <w:spacing w:before="0" w:after="0"/>
              <w:jc w:val="right"/>
              <w:rPr>
                <w:rFonts w:eastAsia="Times New Roman"/>
                <w:b/>
                <w:bCs/>
                <w:sz w:val="26"/>
                <w:szCs w:val="26"/>
                <w:lang w:val="vi-VN" w:eastAsia="vi-VN"/>
              </w:rPr>
            </w:pPr>
            <w:r w:rsidRPr="0019374C">
              <w:rPr>
                <w:rFonts w:eastAsia="Times New Roman"/>
                <w:b/>
                <w:bCs/>
                <w:sz w:val="26"/>
                <w:szCs w:val="26"/>
                <w:lang w:val="vi-VN" w:eastAsia="vi-VN"/>
              </w:rPr>
              <w:t>1,8</w:t>
            </w:r>
          </w:p>
        </w:tc>
      </w:tr>
      <w:tr w:rsidR="0019374C" w:rsidRPr="0019374C" w14:paraId="68ECCCF1" w14:textId="77777777" w:rsidTr="005C42C5">
        <w:trPr>
          <w:trHeight w:val="38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DB61250" w14:textId="77777777" w:rsidR="005C42C5" w:rsidRPr="0019374C" w:rsidRDefault="005C42C5" w:rsidP="005C42C5">
            <w:pPr>
              <w:spacing w:before="0" w:after="0"/>
              <w:jc w:val="center"/>
              <w:rPr>
                <w:rFonts w:eastAsia="Times New Roman"/>
                <w:sz w:val="26"/>
                <w:szCs w:val="26"/>
                <w:lang w:val="vi-VN" w:eastAsia="vi-VN"/>
              </w:rPr>
            </w:pPr>
            <w:r w:rsidRPr="0019374C">
              <w:rPr>
                <w:rFonts w:eastAsia="Times New Roman"/>
                <w:sz w:val="26"/>
                <w:szCs w:val="26"/>
                <w:lang w:val="vi-VN" w:eastAsia="vi-VN"/>
              </w:rPr>
              <w:t>2</w:t>
            </w:r>
          </w:p>
        </w:tc>
        <w:tc>
          <w:tcPr>
            <w:tcW w:w="3116" w:type="dxa"/>
            <w:tcBorders>
              <w:top w:val="nil"/>
              <w:left w:val="nil"/>
              <w:bottom w:val="single" w:sz="4" w:space="0" w:color="auto"/>
              <w:right w:val="single" w:sz="4" w:space="0" w:color="auto"/>
            </w:tcBorders>
            <w:shd w:val="clear" w:color="auto" w:fill="auto"/>
            <w:noWrap/>
            <w:vAlign w:val="bottom"/>
            <w:hideMark/>
          </w:tcPr>
          <w:p w14:paraId="3CE960D4" w14:textId="77777777" w:rsidR="005C42C5" w:rsidRPr="0019374C" w:rsidRDefault="005C42C5" w:rsidP="005C42C5">
            <w:pPr>
              <w:spacing w:before="0" w:after="0"/>
              <w:rPr>
                <w:rFonts w:eastAsia="Times New Roman"/>
                <w:spacing w:val="-12"/>
                <w:sz w:val="26"/>
                <w:szCs w:val="26"/>
                <w:lang w:val="vi-VN" w:eastAsia="vi-VN"/>
              </w:rPr>
            </w:pPr>
            <w:r w:rsidRPr="0019374C">
              <w:rPr>
                <w:rFonts w:eastAsia="Times New Roman"/>
                <w:spacing w:val="-12"/>
                <w:sz w:val="26"/>
                <w:szCs w:val="26"/>
                <w:lang w:val="vi-VN" w:eastAsia="vi-VN"/>
              </w:rPr>
              <w:t>Rau củ thực phẩm (3 vụ/ha năm)</w:t>
            </w:r>
          </w:p>
        </w:tc>
        <w:tc>
          <w:tcPr>
            <w:tcW w:w="1116" w:type="dxa"/>
            <w:tcBorders>
              <w:top w:val="nil"/>
              <w:left w:val="nil"/>
              <w:bottom w:val="single" w:sz="4" w:space="0" w:color="auto"/>
              <w:right w:val="single" w:sz="4" w:space="0" w:color="auto"/>
            </w:tcBorders>
            <w:shd w:val="clear" w:color="auto" w:fill="auto"/>
            <w:vAlign w:val="center"/>
            <w:hideMark/>
          </w:tcPr>
          <w:p w14:paraId="60346FB8"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90</w:t>
            </w:r>
          </w:p>
        </w:tc>
        <w:tc>
          <w:tcPr>
            <w:tcW w:w="1267" w:type="dxa"/>
            <w:tcBorders>
              <w:top w:val="nil"/>
              <w:left w:val="nil"/>
              <w:bottom w:val="single" w:sz="4" w:space="0" w:color="auto"/>
              <w:right w:val="single" w:sz="4" w:space="0" w:color="auto"/>
            </w:tcBorders>
            <w:shd w:val="clear" w:color="auto" w:fill="auto"/>
            <w:vAlign w:val="center"/>
            <w:hideMark/>
          </w:tcPr>
          <w:p w14:paraId="56AEC35A"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26</w:t>
            </w:r>
          </w:p>
        </w:tc>
        <w:tc>
          <w:tcPr>
            <w:tcW w:w="1267" w:type="dxa"/>
            <w:tcBorders>
              <w:top w:val="nil"/>
              <w:left w:val="nil"/>
              <w:bottom w:val="single" w:sz="4" w:space="0" w:color="auto"/>
              <w:right w:val="single" w:sz="4" w:space="0" w:color="auto"/>
            </w:tcBorders>
            <w:shd w:val="clear" w:color="auto" w:fill="auto"/>
            <w:vAlign w:val="center"/>
            <w:hideMark/>
          </w:tcPr>
          <w:p w14:paraId="098947EA"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2.040</w:t>
            </w:r>
          </w:p>
        </w:tc>
        <w:tc>
          <w:tcPr>
            <w:tcW w:w="1438" w:type="dxa"/>
            <w:tcBorders>
              <w:top w:val="nil"/>
              <w:left w:val="nil"/>
              <w:bottom w:val="single" w:sz="4" w:space="0" w:color="auto"/>
              <w:right w:val="single" w:sz="4" w:space="0" w:color="auto"/>
            </w:tcBorders>
            <w:shd w:val="clear" w:color="auto" w:fill="auto"/>
            <w:vAlign w:val="center"/>
            <w:hideMark/>
          </w:tcPr>
          <w:p w14:paraId="729884EA"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300</w:t>
            </w:r>
          </w:p>
        </w:tc>
        <w:tc>
          <w:tcPr>
            <w:tcW w:w="1044" w:type="dxa"/>
            <w:tcBorders>
              <w:top w:val="nil"/>
              <w:left w:val="nil"/>
              <w:bottom w:val="single" w:sz="4" w:space="0" w:color="auto"/>
              <w:right w:val="single" w:sz="4" w:space="0" w:color="auto"/>
            </w:tcBorders>
            <w:shd w:val="clear" w:color="auto" w:fill="auto"/>
            <w:vAlign w:val="center"/>
            <w:hideMark/>
          </w:tcPr>
          <w:p w14:paraId="60300BF4"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60</w:t>
            </w:r>
          </w:p>
        </w:tc>
        <w:tc>
          <w:tcPr>
            <w:tcW w:w="1178" w:type="dxa"/>
            <w:tcBorders>
              <w:top w:val="nil"/>
              <w:left w:val="nil"/>
              <w:bottom w:val="single" w:sz="4" w:space="0" w:color="auto"/>
              <w:right w:val="single" w:sz="4" w:space="0" w:color="auto"/>
            </w:tcBorders>
            <w:shd w:val="clear" w:color="auto" w:fill="auto"/>
            <w:vAlign w:val="center"/>
            <w:hideMark/>
          </w:tcPr>
          <w:p w14:paraId="2E476EBA"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8</w:t>
            </w:r>
          </w:p>
        </w:tc>
        <w:tc>
          <w:tcPr>
            <w:tcW w:w="1267" w:type="dxa"/>
            <w:tcBorders>
              <w:top w:val="nil"/>
              <w:left w:val="nil"/>
              <w:bottom w:val="single" w:sz="4" w:space="0" w:color="auto"/>
              <w:right w:val="single" w:sz="4" w:space="0" w:color="auto"/>
            </w:tcBorders>
            <w:shd w:val="clear" w:color="auto" w:fill="auto"/>
            <w:vAlign w:val="center"/>
            <w:hideMark/>
          </w:tcPr>
          <w:p w14:paraId="056F9C4E"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375</w:t>
            </w:r>
          </w:p>
        </w:tc>
        <w:tc>
          <w:tcPr>
            <w:tcW w:w="1524" w:type="dxa"/>
            <w:tcBorders>
              <w:top w:val="nil"/>
              <w:left w:val="nil"/>
              <w:bottom w:val="single" w:sz="4" w:space="0" w:color="auto"/>
              <w:right w:val="single" w:sz="4" w:space="0" w:color="auto"/>
            </w:tcBorders>
            <w:shd w:val="clear" w:color="auto" w:fill="auto"/>
            <w:vAlign w:val="center"/>
            <w:hideMark/>
          </w:tcPr>
          <w:p w14:paraId="25CC21CC"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105</w:t>
            </w:r>
          </w:p>
        </w:tc>
        <w:tc>
          <w:tcPr>
            <w:tcW w:w="1134" w:type="dxa"/>
            <w:tcBorders>
              <w:top w:val="nil"/>
              <w:left w:val="nil"/>
              <w:bottom w:val="single" w:sz="4" w:space="0" w:color="auto"/>
              <w:right w:val="single" w:sz="4" w:space="0" w:color="auto"/>
            </w:tcBorders>
            <w:shd w:val="clear" w:color="auto" w:fill="auto"/>
            <w:vAlign w:val="center"/>
            <w:hideMark/>
          </w:tcPr>
          <w:p w14:paraId="23395133" w14:textId="77777777" w:rsidR="005C42C5" w:rsidRPr="0019374C" w:rsidRDefault="005C42C5" w:rsidP="005C42C5">
            <w:pPr>
              <w:spacing w:before="0" w:after="0"/>
              <w:jc w:val="right"/>
              <w:rPr>
                <w:rFonts w:eastAsia="Times New Roman"/>
                <w:b/>
                <w:bCs/>
                <w:sz w:val="26"/>
                <w:szCs w:val="26"/>
                <w:lang w:val="vi-VN" w:eastAsia="vi-VN"/>
              </w:rPr>
            </w:pPr>
            <w:r w:rsidRPr="0019374C">
              <w:rPr>
                <w:rFonts w:eastAsia="Times New Roman"/>
                <w:b/>
                <w:bCs/>
                <w:sz w:val="26"/>
                <w:szCs w:val="26"/>
                <w:lang w:val="vi-VN" w:eastAsia="vi-VN"/>
              </w:rPr>
              <w:t>2,9</w:t>
            </w:r>
          </w:p>
        </w:tc>
      </w:tr>
      <w:tr w:rsidR="0019374C" w:rsidRPr="0019374C" w14:paraId="69CCA130" w14:textId="77777777" w:rsidTr="005C42C5">
        <w:trPr>
          <w:trHeight w:val="38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F7F3B53" w14:textId="77777777" w:rsidR="005C42C5" w:rsidRPr="0019374C" w:rsidRDefault="005C42C5" w:rsidP="005C42C5">
            <w:pPr>
              <w:spacing w:before="0" w:after="0"/>
              <w:jc w:val="center"/>
              <w:rPr>
                <w:rFonts w:eastAsia="Times New Roman"/>
                <w:sz w:val="26"/>
                <w:szCs w:val="26"/>
                <w:lang w:val="vi-VN" w:eastAsia="vi-VN"/>
              </w:rPr>
            </w:pPr>
            <w:r w:rsidRPr="0019374C">
              <w:rPr>
                <w:rFonts w:eastAsia="Times New Roman"/>
                <w:sz w:val="26"/>
                <w:szCs w:val="26"/>
                <w:lang w:val="vi-VN" w:eastAsia="vi-VN"/>
              </w:rPr>
              <w:t>3</w:t>
            </w:r>
          </w:p>
        </w:tc>
        <w:tc>
          <w:tcPr>
            <w:tcW w:w="3116" w:type="dxa"/>
            <w:tcBorders>
              <w:top w:val="nil"/>
              <w:left w:val="nil"/>
              <w:bottom w:val="single" w:sz="4" w:space="0" w:color="auto"/>
              <w:right w:val="single" w:sz="4" w:space="0" w:color="auto"/>
            </w:tcBorders>
            <w:shd w:val="clear" w:color="auto" w:fill="auto"/>
            <w:noWrap/>
            <w:vAlign w:val="bottom"/>
            <w:hideMark/>
          </w:tcPr>
          <w:p w14:paraId="2F13D012" w14:textId="77777777" w:rsidR="005C42C5" w:rsidRPr="0019374C" w:rsidRDefault="005C42C5" w:rsidP="005C42C5">
            <w:pPr>
              <w:spacing w:before="0" w:after="0"/>
              <w:rPr>
                <w:rFonts w:eastAsia="Times New Roman"/>
                <w:spacing w:val="-6"/>
                <w:sz w:val="26"/>
                <w:szCs w:val="26"/>
                <w:lang w:val="vi-VN" w:eastAsia="vi-VN"/>
              </w:rPr>
            </w:pPr>
            <w:r w:rsidRPr="0019374C">
              <w:rPr>
                <w:rFonts w:eastAsia="Times New Roman"/>
                <w:spacing w:val="-6"/>
                <w:sz w:val="26"/>
                <w:szCs w:val="26"/>
                <w:lang w:val="vi-VN" w:eastAsia="vi-VN"/>
              </w:rPr>
              <w:t>Cây ăn quả (ha/năm)</w:t>
            </w:r>
          </w:p>
        </w:tc>
        <w:tc>
          <w:tcPr>
            <w:tcW w:w="1116" w:type="dxa"/>
            <w:tcBorders>
              <w:top w:val="nil"/>
              <w:left w:val="nil"/>
              <w:bottom w:val="single" w:sz="4" w:space="0" w:color="auto"/>
              <w:right w:val="single" w:sz="4" w:space="0" w:color="auto"/>
            </w:tcBorders>
            <w:shd w:val="clear" w:color="auto" w:fill="auto"/>
            <w:vAlign w:val="center"/>
            <w:hideMark/>
          </w:tcPr>
          <w:p w14:paraId="2622121D"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18</w:t>
            </w:r>
          </w:p>
        </w:tc>
        <w:tc>
          <w:tcPr>
            <w:tcW w:w="1267" w:type="dxa"/>
            <w:tcBorders>
              <w:top w:val="nil"/>
              <w:left w:val="nil"/>
              <w:bottom w:val="single" w:sz="4" w:space="0" w:color="auto"/>
              <w:right w:val="single" w:sz="4" w:space="0" w:color="auto"/>
            </w:tcBorders>
            <w:shd w:val="clear" w:color="auto" w:fill="auto"/>
            <w:vAlign w:val="center"/>
            <w:hideMark/>
          </w:tcPr>
          <w:p w14:paraId="041DB8A2"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23</w:t>
            </w:r>
          </w:p>
        </w:tc>
        <w:tc>
          <w:tcPr>
            <w:tcW w:w="1267" w:type="dxa"/>
            <w:tcBorders>
              <w:top w:val="nil"/>
              <w:left w:val="nil"/>
              <w:bottom w:val="single" w:sz="4" w:space="0" w:color="auto"/>
              <w:right w:val="single" w:sz="4" w:space="0" w:color="auto"/>
            </w:tcBorders>
            <w:shd w:val="clear" w:color="auto" w:fill="auto"/>
            <w:vAlign w:val="center"/>
            <w:hideMark/>
          </w:tcPr>
          <w:p w14:paraId="0340C704"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250</w:t>
            </w:r>
          </w:p>
        </w:tc>
        <w:tc>
          <w:tcPr>
            <w:tcW w:w="1438" w:type="dxa"/>
            <w:tcBorders>
              <w:top w:val="nil"/>
              <w:left w:val="nil"/>
              <w:bottom w:val="single" w:sz="4" w:space="0" w:color="auto"/>
              <w:right w:val="single" w:sz="4" w:space="0" w:color="auto"/>
            </w:tcBorders>
            <w:shd w:val="clear" w:color="auto" w:fill="auto"/>
            <w:vAlign w:val="center"/>
            <w:hideMark/>
          </w:tcPr>
          <w:p w14:paraId="671FA5B7"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164</w:t>
            </w:r>
          </w:p>
        </w:tc>
        <w:tc>
          <w:tcPr>
            <w:tcW w:w="1044" w:type="dxa"/>
            <w:tcBorders>
              <w:top w:val="nil"/>
              <w:left w:val="nil"/>
              <w:bottom w:val="single" w:sz="4" w:space="0" w:color="auto"/>
              <w:right w:val="single" w:sz="4" w:space="0" w:color="auto"/>
            </w:tcBorders>
            <w:shd w:val="clear" w:color="auto" w:fill="auto"/>
            <w:vAlign w:val="center"/>
            <w:hideMark/>
          </w:tcPr>
          <w:p w14:paraId="44253F57"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18</w:t>
            </w:r>
          </w:p>
        </w:tc>
        <w:tc>
          <w:tcPr>
            <w:tcW w:w="1178" w:type="dxa"/>
            <w:tcBorders>
              <w:top w:val="nil"/>
              <w:left w:val="nil"/>
              <w:bottom w:val="single" w:sz="4" w:space="0" w:color="auto"/>
              <w:right w:val="single" w:sz="4" w:space="0" w:color="auto"/>
            </w:tcBorders>
            <w:shd w:val="clear" w:color="auto" w:fill="auto"/>
            <w:vAlign w:val="center"/>
            <w:hideMark/>
          </w:tcPr>
          <w:p w14:paraId="63FBBFA0"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18</w:t>
            </w:r>
          </w:p>
        </w:tc>
        <w:tc>
          <w:tcPr>
            <w:tcW w:w="1267" w:type="dxa"/>
            <w:tcBorders>
              <w:top w:val="nil"/>
              <w:left w:val="nil"/>
              <w:bottom w:val="single" w:sz="4" w:space="0" w:color="auto"/>
              <w:right w:val="single" w:sz="4" w:space="0" w:color="auto"/>
            </w:tcBorders>
            <w:shd w:val="clear" w:color="auto" w:fill="auto"/>
            <w:vAlign w:val="center"/>
            <w:hideMark/>
          </w:tcPr>
          <w:p w14:paraId="4BF340DB"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240</w:t>
            </w:r>
          </w:p>
        </w:tc>
        <w:tc>
          <w:tcPr>
            <w:tcW w:w="1524" w:type="dxa"/>
            <w:tcBorders>
              <w:top w:val="nil"/>
              <w:left w:val="nil"/>
              <w:bottom w:val="single" w:sz="4" w:space="0" w:color="auto"/>
              <w:right w:val="single" w:sz="4" w:space="0" w:color="auto"/>
            </w:tcBorders>
            <w:shd w:val="clear" w:color="auto" w:fill="auto"/>
            <w:vAlign w:val="center"/>
            <w:hideMark/>
          </w:tcPr>
          <w:p w14:paraId="4E0BE255"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84</w:t>
            </w:r>
          </w:p>
        </w:tc>
        <w:tc>
          <w:tcPr>
            <w:tcW w:w="1134" w:type="dxa"/>
            <w:tcBorders>
              <w:top w:val="nil"/>
              <w:left w:val="nil"/>
              <w:bottom w:val="single" w:sz="4" w:space="0" w:color="auto"/>
              <w:right w:val="single" w:sz="4" w:space="0" w:color="auto"/>
            </w:tcBorders>
            <w:shd w:val="clear" w:color="auto" w:fill="auto"/>
            <w:vAlign w:val="center"/>
            <w:hideMark/>
          </w:tcPr>
          <w:p w14:paraId="38F6A960" w14:textId="77777777" w:rsidR="005C42C5" w:rsidRPr="0019374C" w:rsidRDefault="005C42C5" w:rsidP="005C42C5">
            <w:pPr>
              <w:spacing w:before="0" w:after="0"/>
              <w:jc w:val="right"/>
              <w:rPr>
                <w:rFonts w:eastAsia="Times New Roman"/>
                <w:b/>
                <w:bCs/>
                <w:sz w:val="26"/>
                <w:szCs w:val="26"/>
                <w:lang w:val="vi-VN" w:eastAsia="vi-VN"/>
              </w:rPr>
            </w:pPr>
            <w:r w:rsidRPr="0019374C">
              <w:rPr>
                <w:rFonts w:eastAsia="Times New Roman"/>
                <w:b/>
                <w:bCs/>
                <w:sz w:val="26"/>
                <w:szCs w:val="26"/>
                <w:lang w:val="vi-VN" w:eastAsia="vi-VN"/>
              </w:rPr>
              <w:t>2,0</w:t>
            </w:r>
          </w:p>
        </w:tc>
      </w:tr>
      <w:tr w:rsidR="0019374C" w:rsidRPr="0019374C" w14:paraId="2F5FBC2F" w14:textId="77777777" w:rsidTr="005C42C5">
        <w:trPr>
          <w:trHeight w:val="38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A509C0E" w14:textId="77777777" w:rsidR="005C42C5" w:rsidRPr="0019374C" w:rsidRDefault="005C42C5" w:rsidP="005C42C5">
            <w:pPr>
              <w:spacing w:before="0" w:after="0"/>
              <w:jc w:val="center"/>
              <w:rPr>
                <w:rFonts w:eastAsia="Times New Roman"/>
                <w:sz w:val="26"/>
                <w:szCs w:val="26"/>
                <w:lang w:val="vi-VN" w:eastAsia="vi-VN"/>
              </w:rPr>
            </w:pPr>
            <w:r w:rsidRPr="0019374C">
              <w:rPr>
                <w:rFonts w:eastAsia="Times New Roman"/>
                <w:sz w:val="26"/>
                <w:szCs w:val="26"/>
                <w:lang w:val="vi-VN" w:eastAsia="vi-VN"/>
              </w:rPr>
              <w:t>4</w:t>
            </w:r>
          </w:p>
        </w:tc>
        <w:tc>
          <w:tcPr>
            <w:tcW w:w="3116" w:type="dxa"/>
            <w:tcBorders>
              <w:top w:val="nil"/>
              <w:left w:val="nil"/>
              <w:bottom w:val="single" w:sz="4" w:space="0" w:color="auto"/>
              <w:right w:val="single" w:sz="4" w:space="0" w:color="auto"/>
            </w:tcBorders>
            <w:shd w:val="clear" w:color="auto" w:fill="auto"/>
            <w:noWrap/>
            <w:vAlign w:val="bottom"/>
            <w:hideMark/>
          </w:tcPr>
          <w:p w14:paraId="317FBB53" w14:textId="77777777" w:rsidR="005C42C5" w:rsidRPr="0019374C" w:rsidRDefault="005C42C5" w:rsidP="005C42C5">
            <w:pPr>
              <w:spacing w:before="0" w:after="0"/>
              <w:rPr>
                <w:rFonts w:eastAsia="Times New Roman"/>
                <w:spacing w:val="-6"/>
                <w:sz w:val="26"/>
                <w:szCs w:val="26"/>
                <w:lang w:val="vi-VN" w:eastAsia="vi-VN"/>
              </w:rPr>
            </w:pPr>
            <w:r w:rsidRPr="0019374C">
              <w:rPr>
                <w:rFonts w:eastAsia="Times New Roman"/>
                <w:spacing w:val="-6"/>
                <w:sz w:val="26"/>
                <w:szCs w:val="26"/>
                <w:lang w:val="vi-VN" w:eastAsia="vi-VN"/>
              </w:rPr>
              <w:t>Mía đường (ha/năm)</w:t>
            </w:r>
          </w:p>
        </w:tc>
        <w:tc>
          <w:tcPr>
            <w:tcW w:w="1116" w:type="dxa"/>
            <w:tcBorders>
              <w:top w:val="nil"/>
              <w:left w:val="nil"/>
              <w:bottom w:val="single" w:sz="4" w:space="0" w:color="auto"/>
              <w:right w:val="single" w:sz="4" w:space="0" w:color="auto"/>
            </w:tcBorders>
            <w:shd w:val="clear" w:color="auto" w:fill="auto"/>
            <w:vAlign w:val="center"/>
            <w:hideMark/>
          </w:tcPr>
          <w:p w14:paraId="0C422AC2"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80</w:t>
            </w:r>
          </w:p>
        </w:tc>
        <w:tc>
          <w:tcPr>
            <w:tcW w:w="1267" w:type="dxa"/>
            <w:tcBorders>
              <w:top w:val="nil"/>
              <w:left w:val="nil"/>
              <w:bottom w:val="single" w:sz="4" w:space="0" w:color="auto"/>
              <w:right w:val="single" w:sz="4" w:space="0" w:color="auto"/>
            </w:tcBorders>
            <w:shd w:val="clear" w:color="auto" w:fill="auto"/>
            <w:vAlign w:val="center"/>
            <w:hideMark/>
          </w:tcPr>
          <w:p w14:paraId="616F1284"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0,965</w:t>
            </w:r>
          </w:p>
        </w:tc>
        <w:tc>
          <w:tcPr>
            <w:tcW w:w="1267" w:type="dxa"/>
            <w:tcBorders>
              <w:top w:val="nil"/>
              <w:left w:val="nil"/>
              <w:bottom w:val="single" w:sz="4" w:space="0" w:color="auto"/>
              <w:right w:val="single" w:sz="4" w:space="0" w:color="auto"/>
            </w:tcBorders>
            <w:shd w:val="clear" w:color="auto" w:fill="auto"/>
            <w:vAlign w:val="center"/>
            <w:hideMark/>
          </w:tcPr>
          <w:p w14:paraId="7D263B13"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68</w:t>
            </w:r>
          </w:p>
        </w:tc>
        <w:tc>
          <w:tcPr>
            <w:tcW w:w="1438" w:type="dxa"/>
            <w:tcBorders>
              <w:top w:val="nil"/>
              <w:left w:val="nil"/>
              <w:bottom w:val="single" w:sz="4" w:space="0" w:color="auto"/>
              <w:right w:val="single" w:sz="4" w:space="0" w:color="auto"/>
            </w:tcBorders>
            <w:shd w:val="clear" w:color="auto" w:fill="auto"/>
            <w:vAlign w:val="center"/>
            <w:hideMark/>
          </w:tcPr>
          <w:p w14:paraId="3EB54209"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9,2</w:t>
            </w:r>
          </w:p>
        </w:tc>
        <w:tc>
          <w:tcPr>
            <w:tcW w:w="1044" w:type="dxa"/>
            <w:tcBorders>
              <w:top w:val="nil"/>
              <w:left w:val="nil"/>
              <w:bottom w:val="single" w:sz="4" w:space="0" w:color="auto"/>
              <w:right w:val="single" w:sz="4" w:space="0" w:color="auto"/>
            </w:tcBorders>
            <w:shd w:val="clear" w:color="auto" w:fill="auto"/>
            <w:vAlign w:val="center"/>
            <w:hideMark/>
          </w:tcPr>
          <w:p w14:paraId="4AB3301B"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74</w:t>
            </w:r>
          </w:p>
        </w:tc>
        <w:tc>
          <w:tcPr>
            <w:tcW w:w="1178" w:type="dxa"/>
            <w:tcBorders>
              <w:top w:val="nil"/>
              <w:left w:val="nil"/>
              <w:bottom w:val="single" w:sz="4" w:space="0" w:color="auto"/>
              <w:right w:val="single" w:sz="4" w:space="0" w:color="auto"/>
            </w:tcBorders>
            <w:shd w:val="clear" w:color="auto" w:fill="auto"/>
            <w:vAlign w:val="center"/>
            <w:hideMark/>
          </w:tcPr>
          <w:p w14:paraId="574957AB"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0,965</w:t>
            </w:r>
          </w:p>
        </w:tc>
        <w:tc>
          <w:tcPr>
            <w:tcW w:w="1267" w:type="dxa"/>
            <w:tcBorders>
              <w:top w:val="nil"/>
              <w:left w:val="nil"/>
              <w:bottom w:val="single" w:sz="4" w:space="0" w:color="auto"/>
              <w:right w:val="single" w:sz="4" w:space="0" w:color="auto"/>
            </w:tcBorders>
            <w:shd w:val="clear" w:color="auto" w:fill="auto"/>
            <w:vAlign w:val="center"/>
            <w:hideMark/>
          </w:tcPr>
          <w:p w14:paraId="33B52F7C"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69</w:t>
            </w:r>
          </w:p>
        </w:tc>
        <w:tc>
          <w:tcPr>
            <w:tcW w:w="1524" w:type="dxa"/>
            <w:tcBorders>
              <w:top w:val="nil"/>
              <w:left w:val="nil"/>
              <w:bottom w:val="single" w:sz="4" w:space="0" w:color="auto"/>
              <w:right w:val="single" w:sz="4" w:space="0" w:color="auto"/>
            </w:tcBorders>
            <w:shd w:val="clear" w:color="auto" w:fill="auto"/>
            <w:vAlign w:val="center"/>
            <w:hideMark/>
          </w:tcPr>
          <w:p w14:paraId="48EB8542"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2,41</w:t>
            </w:r>
          </w:p>
        </w:tc>
        <w:tc>
          <w:tcPr>
            <w:tcW w:w="1134" w:type="dxa"/>
            <w:tcBorders>
              <w:top w:val="nil"/>
              <w:left w:val="nil"/>
              <w:bottom w:val="single" w:sz="4" w:space="0" w:color="auto"/>
              <w:right w:val="single" w:sz="4" w:space="0" w:color="auto"/>
            </w:tcBorders>
            <w:shd w:val="clear" w:color="auto" w:fill="auto"/>
            <w:vAlign w:val="center"/>
            <w:hideMark/>
          </w:tcPr>
          <w:p w14:paraId="0E640D52" w14:textId="77777777" w:rsidR="005C42C5" w:rsidRPr="0019374C" w:rsidRDefault="005C42C5" w:rsidP="005C42C5">
            <w:pPr>
              <w:spacing w:before="0" w:after="0"/>
              <w:jc w:val="right"/>
              <w:rPr>
                <w:rFonts w:eastAsia="Times New Roman"/>
                <w:b/>
                <w:bCs/>
                <w:sz w:val="26"/>
                <w:szCs w:val="26"/>
                <w:lang w:val="vi-VN" w:eastAsia="vi-VN"/>
              </w:rPr>
            </w:pPr>
            <w:r w:rsidRPr="0019374C">
              <w:rPr>
                <w:rFonts w:eastAsia="Times New Roman"/>
                <w:b/>
                <w:bCs/>
                <w:sz w:val="26"/>
                <w:szCs w:val="26"/>
                <w:lang w:val="vi-VN" w:eastAsia="vi-VN"/>
              </w:rPr>
              <w:t>3,8</w:t>
            </w:r>
          </w:p>
        </w:tc>
      </w:tr>
      <w:tr w:rsidR="0019374C" w:rsidRPr="0019374C" w14:paraId="0011FF4C" w14:textId="77777777" w:rsidTr="005C42C5">
        <w:trPr>
          <w:trHeight w:val="38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6C33629" w14:textId="77777777" w:rsidR="005C42C5" w:rsidRPr="0019374C" w:rsidRDefault="005C42C5" w:rsidP="005C42C5">
            <w:pPr>
              <w:spacing w:before="0" w:after="0"/>
              <w:jc w:val="center"/>
              <w:rPr>
                <w:rFonts w:eastAsia="Times New Roman"/>
                <w:sz w:val="26"/>
                <w:szCs w:val="26"/>
                <w:lang w:val="vi-VN" w:eastAsia="vi-VN"/>
              </w:rPr>
            </w:pPr>
            <w:r w:rsidRPr="0019374C">
              <w:rPr>
                <w:rFonts w:eastAsia="Times New Roman"/>
                <w:sz w:val="26"/>
                <w:szCs w:val="26"/>
                <w:lang w:val="vi-VN" w:eastAsia="vi-VN"/>
              </w:rPr>
              <w:t>5</w:t>
            </w:r>
          </w:p>
        </w:tc>
        <w:tc>
          <w:tcPr>
            <w:tcW w:w="3116" w:type="dxa"/>
            <w:tcBorders>
              <w:top w:val="nil"/>
              <w:left w:val="nil"/>
              <w:bottom w:val="single" w:sz="4" w:space="0" w:color="auto"/>
              <w:right w:val="single" w:sz="4" w:space="0" w:color="auto"/>
            </w:tcBorders>
            <w:shd w:val="clear" w:color="auto" w:fill="auto"/>
            <w:noWrap/>
            <w:vAlign w:val="bottom"/>
            <w:hideMark/>
          </w:tcPr>
          <w:p w14:paraId="0A0189A1" w14:textId="77777777" w:rsidR="005C42C5" w:rsidRPr="0019374C" w:rsidRDefault="005C42C5" w:rsidP="005C42C5">
            <w:pPr>
              <w:spacing w:before="0" w:after="0"/>
              <w:rPr>
                <w:rFonts w:eastAsia="Times New Roman"/>
                <w:spacing w:val="-6"/>
                <w:sz w:val="26"/>
                <w:szCs w:val="26"/>
                <w:lang w:val="vi-VN" w:eastAsia="vi-VN"/>
              </w:rPr>
            </w:pPr>
            <w:r w:rsidRPr="0019374C">
              <w:rPr>
                <w:rFonts w:eastAsia="Times New Roman"/>
                <w:spacing w:val="-6"/>
                <w:sz w:val="26"/>
                <w:szCs w:val="26"/>
                <w:lang w:val="vi-VN" w:eastAsia="vi-VN"/>
              </w:rPr>
              <w:t>Sữa bò (20 con/ha/năm)</w:t>
            </w:r>
          </w:p>
        </w:tc>
        <w:tc>
          <w:tcPr>
            <w:tcW w:w="1116" w:type="dxa"/>
            <w:tcBorders>
              <w:top w:val="nil"/>
              <w:left w:val="nil"/>
              <w:bottom w:val="single" w:sz="4" w:space="0" w:color="auto"/>
              <w:right w:val="single" w:sz="4" w:space="0" w:color="auto"/>
            </w:tcBorders>
            <w:shd w:val="clear" w:color="auto" w:fill="auto"/>
            <w:noWrap/>
            <w:vAlign w:val="center"/>
            <w:hideMark/>
          </w:tcPr>
          <w:p w14:paraId="7809AAF2"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 xml:space="preserve">          150 </w:t>
            </w:r>
          </w:p>
        </w:tc>
        <w:tc>
          <w:tcPr>
            <w:tcW w:w="1267" w:type="dxa"/>
            <w:tcBorders>
              <w:top w:val="nil"/>
              <w:left w:val="nil"/>
              <w:bottom w:val="single" w:sz="4" w:space="0" w:color="auto"/>
              <w:right w:val="single" w:sz="4" w:space="0" w:color="auto"/>
            </w:tcBorders>
            <w:shd w:val="clear" w:color="auto" w:fill="auto"/>
            <w:noWrap/>
            <w:vAlign w:val="center"/>
            <w:hideMark/>
          </w:tcPr>
          <w:p w14:paraId="25EFEE5E"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 xml:space="preserve">               14 </w:t>
            </w:r>
          </w:p>
        </w:tc>
        <w:tc>
          <w:tcPr>
            <w:tcW w:w="1267" w:type="dxa"/>
            <w:tcBorders>
              <w:top w:val="nil"/>
              <w:left w:val="nil"/>
              <w:bottom w:val="single" w:sz="4" w:space="0" w:color="auto"/>
              <w:right w:val="single" w:sz="4" w:space="0" w:color="auto"/>
            </w:tcBorders>
            <w:shd w:val="clear" w:color="auto" w:fill="auto"/>
            <w:noWrap/>
            <w:vAlign w:val="center"/>
            <w:hideMark/>
          </w:tcPr>
          <w:p w14:paraId="009847B8"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 xml:space="preserve">         1.716 </w:t>
            </w:r>
          </w:p>
        </w:tc>
        <w:tc>
          <w:tcPr>
            <w:tcW w:w="1438" w:type="dxa"/>
            <w:tcBorders>
              <w:top w:val="nil"/>
              <w:left w:val="nil"/>
              <w:bottom w:val="single" w:sz="4" w:space="0" w:color="auto"/>
              <w:right w:val="single" w:sz="4" w:space="0" w:color="auto"/>
            </w:tcBorders>
            <w:shd w:val="clear" w:color="auto" w:fill="auto"/>
            <w:noWrap/>
            <w:vAlign w:val="center"/>
            <w:hideMark/>
          </w:tcPr>
          <w:p w14:paraId="6D0420D4"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 xml:space="preserve">                  384 </w:t>
            </w:r>
          </w:p>
        </w:tc>
        <w:tc>
          <w:tcPr>
            <w:tcW w:w="1044" w:type="dxa"/>
            <w:tcBorders>
              <w:top w:val="nil"/>
              <w:left w:val="nil"/>
              <w:bottom w:val="single" w:sz="4" w:space="0" w:color="auto"/>
              <w:right w:val="single" w:sz="4" w:space="0" w:color="auto"/>
            </w:tcBorders>
            <w:shd w:val="clear" w:color="auto" w:fill="auto"/>
            <w:noWrap/>
            <w:vAlign w:val="center"/>
            <w:hideMark/>
          </w:tcPr>
          <w:p w14:paraId="526C4DB1"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 xml:space="preserve">          108 </w:t>
            </w:r>
          </w:p>
        </w:tc>
        <w:tc>
          <w:tcPr>
            <w:tcW w:w="1178" w:type="dxa"/>
            <w:tcBorders>
              <w:top w:val="nil"/>
              <w:left w:val="nil"/>
              <w:bottom w:val="single" w:sz="4" w:space="0" w:color="auto"/>
              <w:right w:val="single" w:sz="4" w:space="0" w:color="auto"/>
            </w:tcBorders>
            <w:shd w:val="clear" w:color="auto" w:fill="auto"/>
            <w:noWrap/>
            <w:vAlign w:val="center"/>
            <w:hideMark/>
          </w:tcPr>
          <w:p w14:paraId="1FED5B3D"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 xml:space="preserve">               12 </w:t>
            </w:r>
          </w:p>
        </w:tc>
        <w:tc>
          <w:tcPr>
            <w:tcW w:w="1267" w:type="dxa"/>
            <w:tcBorders>
              <w:top w:val="nil"/>
              <w:left w:val="nil"/>
              <w:bottom w:val="single" w:sz="4" w:space="0" w:color="auto"/>
              <w:right w:val="single" w:sz="4" w:space="0" w:color="auto"/>
            </w:tcBorders>
            <w:shd w:val="clear" w:color="auto" w:fill="auto"/>
            <w:noWrap/>
            <w:vAlign w:val="center"/>
            <w:hideMark/>
          </w:tcPr>
          <w:p w14:paraId="6FD20820"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 xml:space="preserve">         1.035 </w:t>
            </w:r>
          </w:p>
        </w:tc>
        <w:tc>
          <w:tcPr>
            <w:tcW w:w="1524" w:type="dxa"/>
            <w:tcBorders>
              <w:top w:val="nil"/>
              <w:left w:val="nil"/>
              <w:bottom w:val="single" w:sz="4" w:space="0" w:color="auto"/>
              <w:right w:val="single" w:sz="4" w:space="0" w:color="auto"/>
            </w:tcBorders>
            <w:shd w:val="clear" w:color="auto" w:fill="auto"/>
            <w:noWrap/>
            <w:vAlign w:val="center"/>
            <w:hideMark/>
          </w:tcPr>
          <w:p w14:paraId="678EB313"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 xml:space="preserve">                    261 </w:t>
            </w:r>
          </w:p>
        </w:tc>
        <w:tc>
          <w:tcPr>
            <w:tcW w:w="1134" w:type="dxa"/>
            <w:tcBorders>
              <w:top w:val="nil"/>
              <w:left w:val="nil"/>
              <w:bottom w:val="single" w:sz="4" w:space="0" w:color="auto"/>
              <w:right w:val="single" w:sz="4" w:space="0" w:color="auto"/>
            </w:tcBorders>
            <w:shd w:val="clear" w:color="auto" w:fill="auto"/>
            <w:vAlign w:val="center"/>
            <w:hideMark/>
          </w:tcPr>
          <w:p w14:paraId="6878DF0E" w14:textId="77777777" w:rsidR="005C42C5" w:rsidRPr="0019374C" w:rsidRDefault="005C42C5" w:rsidP="005C42C5">
            <w:pPr>
              <w:spacing w:before="0" w:after="0"/>
              <w:jc w:val="right"/>
              <w:rPr>
                <w:rFonts w:eastAsia="Times New Roman"/>
                <w:b/>
                <w:bCs/>
                <w:sz w:val="26"/>
                <w:szCs w:val="26"/>
                <w:lang w:val="vi-VN" w:eastAsia="vi-VN"/>
              </w:rPr>
            </w:pPr>
            <w:r w:rsidRPr="0019374C">
              <w:rPr>
                <w:rFonts w:eastAsia="Times New Roman"/>
                <w:b/>
                <w:bCs/>
                <w:sz w:val="26"/>
                <w:szCs w:val="26"/>
                <w:lang w:val="vi-VN" w:eastAsia="vi-VN"/>
              </w:rPr>
              <w:t>1,5</w:t>
            </w:r>
          </w:p>
        </w:tc>
      </w:tr>
      <w:tr w:rsidR="0019374C" w:rsidRPr="0019374C" w14:paraId="7A12C290" w14:textId="77777777" w:rsidTr="005C42C5">
        <w:trPr>
          <w:trHeight w:val="38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D7BA69A" w14:textId="77777777" w:rsidR="005C42C5" w:rsidRPr="0019374C" w:rsidRDefault="005C42C5" w:rsidP="005C42C5">
            <w:pPr>
              <w:spacing w:before="0" w:after="0"/>
              <w:jc w:val="center"/>
              <w:rPr>
                <w:rFonts w:eastAsia="Times New Roman"/>
                <w:sz w:val="26"/>
                <w:szCs w:val="26"/>
                <w:lang w:val="vi-VN" w:eastAsia="vi-VN"/>
              </w:rPr>
            </w:pPr>
            <w:r w:rsidRPr="0019374C">
              <w:rPr>
                <w:rFonts w:eastAsia="Times New Roman"/>
                <w:sz w:val="26"/>
                <w:szCs w:val="26"/>
                <w:lang w:val="vi-VN" w:eastAsia="vi-VN"/>
              </w:rPr>
              <w:t>6</w:t>
            </w:r>
          </w:p>
        </w:tc>
        <w:tc>
          <w:tcPr>
            <w:tcW w:w="3116" w:type="dxa"/>
            <w:tcBorders>
              <w:top w:val="nil"/>
              <w:left w:val="nil"/>
              <w:bottom w:val="single" w:sz="4" w:space="0" w:color="auto"/>
              <w:right w:val="single" w:sz="4" w:space="0" w:color="auto"/>
            </w:tcBorders>
            <w:shd w:val="clear" w:color="auto" w:fill="auto"/>
            <w:noWrap/>
            <w:vAlign w:val="bottom"/>
            <w:hideMark/>
          </w:tcPr>
          <w:p w14:paraId="1BB3514B" w14:textId="77777777" w:rsidR="005C42C5" w:rsidRPr="0019374C" w:rsidRDefault="005C42C5" w:rsidP="005C42C5">
            <w:pPr>
              <w:spacing w:before="0" w:after="0"/>
              <w:rPr>
                <w:rFonts w:eastAsia="Times New Roman"/>
                <w:spacing w:val="-6"/>
                <w:sz w:val="26"/>
                <w:szCs w:val="26"/>
                <w:lang w:val="vi-VN" w:eastAsia="vi-VN"/>
              </w:rPr>
            </w:pPr>
            <w:r w:rsidRPr="0019374C">
              <w:rPr>
                <w:rFonts w:eastAsia="Times New Roman"/>
                <w:spacing w:val="-6"/>
                <w:sz w:val="26"/>
                <w:szCs w:val="26"/>
                <w:lang w:val="vi-VN" w:eastAsia="vi-VN"/>
              </w:rPr>
              <w:t>Heo thịt (3.000 con/ha/năm)</w:t>
            </w:r>
          </w:p>
        </w:tc>
        <w:tc>
          <w:tcPr>
            <w:tcW w:w="1116" w:type="dxa"/>
            <w:tcBorders>
              <w:top w:val="nil"/>
              <w:left w:val="nil"/>
              <w:bottom w:val="single" w:sz="4" w:space="0" w:color="auto"/>
              <w:right w:val="single" w:sz="4" w:space="0" w:color="auto"/>
            </w:tcBorders>
            <w:shd w:val="clear" w:color="auto" w:fill="auto"/>
            <w:noWrap/>
            <w:vAlign w:val="center"/>
            <w:hideMark/>
          </w:tcPr>
          <w:p w14:paraId="49426836"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 xml:space="preserve">          300 </w:t>
            </w:r>
          </w:p>
        </w:tc>
        <w:tc>
          <w:tcPr>
            <w:tcW w:w="1267" w:type="dxa"/>
            <w:tcBorders>
              <w:top w:val="nil"/>
              <w:left w:val="nil"/>
              <w:bottom w:val="single" w:sz="4" w:space="0" w:color="auto"/>
              <w:right w:val="single" w:sz="4" w:space="0" w:color="auto"/>
            </w:tcBorders>
            <w:shd w:val="clear" w:color="auto" w:fill="auto"/>
            <w:noWrap/>
            <w:vAlign w:val="center"/>
            <w:hideMark/>
          </w:tcPr>
          <w:p w14:paraId="13A4C1C7"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 xml:space="preserve">               65 </w:t>
            </w:r>
          </w:p>
        </w:tc>
        <w:tc>
          <w:tcPr>
            <w:tcW w:w="1267" w:type="dxa"/>
            <w:tcBorders>
              <w:top w:val="nil"/>
              <w:left w:val="nil"/>
              <w:bottom w:val="single" w:sz="4" w:space="0" w:color="auto"/>
              <w:right w:val="single" w:sz="4" w:space="0" w:color="auto"/>
            </w:tcBorders>
            <w:shd w:val="clear" w:color="auto" w:fill="auto"/>
            <w:noWrap/>
            <w:vAlign w:val="center"/>
            <w:hideMark/>
          </w:tcPr>
          <w:p w14:paraId="32AAA0D2"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 xml:space="preserve">       17.753 </w:t>
            </w:r>
          </w:p>
        </w:tc>
        <w:tc>
          <w:tcPr>
            <w:tcW w:w="1438" w:type="dxa"/>
            <w:tcBorders>
              <w:top w:val="nil"/>
              <w:left w:val="nil"/>
              <w:bottom w:val="single" w:sz="4" w:space="0" w:color="auto"/>
              <w:right w:val="single" w:sz="4" w:space="0" w:color="auto"/>
            </w:tcBorders>
            <w:shd w:val="clear" w:color="auto" w:fill="auto"/>
            <w:noWrap/>
            <w:vAlign w:val="center"/>
            <w:hideMark/>
          </w:tcPr>
          <w:p w14:paraId="56E8749A"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 xml:space="preserve">               1.748 </w:t>
            </w:r>
          </w:p>
        </w:tc>
        <w:tc>
          <w:tcPr>
            <w:tcW w:w="1044" w:type="dxa"/>
            <w:tcBorders>
              <w:top w:val="nil"/>
              <w:left w:val="nil"/>
              <w:bottom w:val="single" w:sz="4" w:space="0" w:color="auto"/>
              <w:right w:val="single" w:sz="4" w:space="0" w:color="auto"/>
            </w:tcBorders>
            <w:shd w:val="clear" w:color="auto" w:fill="auto"/>
            <w:noWrap/>
            <w:vAlign w:val="center"/>
            <w:hideMark/>
          </w:tcPr>
          <w:p w14:paraId="2ECE0965"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 xml:space="preserve">          300 </w:t>
            </w:r>
          </w:p>
        </w:tc>
        <w:tc>
          <w:tcPr>
            <w:tcW w:w="1178" w:type="dxa"/>
            <w:tcBorders>
              <w:top w:val="nil"/>
              <w:left w:val="nil"/>
              <w:bottom w:val="single" w:sz="4" w:space="0" w:color="auto"/>
              <w:right w:val="single" w:sz="4" w:space="0" w:color="auto"/>
            </w:tcBorders>
            <w:shd w:val="clear" w:color="auto" w:fill="auto"/>
            <w:noWrap/>
            <w:vAlign w:val="center"/>
            <w:hideMark/>
          </w:tcPr>
          <w:p w14:paraId="314B2C2D"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 xml:space="preserve">               63 </w:t>
            </w:r>
          </w:p>
        </w:tc>
        <w:tc>
          <w:tcPr>
            <w:tcW w:w="1267" w:type="dxa"/>
            <w:tcBorders>
              <w:top w:val="nil"/>
              <w:left w:val="nil"/>
              <w:bottom w:val="single" w:sz="4" w:space="0" w:color="auto"/>
              <w:right w:val="single" w:sz="4" w:space="0" w:color="auto"/>
            </w:tcBorders>
            <w:shd w:val="clear" w:color="auto" w:fill="auto"/>
            <w:noWrap/>
            <w:vAlign w:val="center"/>
            <w:hideMark/>
          </w:tcPr>
          <w:p w14:paraId="2BEA94F0"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 xml:space="preserve">       17.299 </w:t>
            </w:r>
          </w:p>
        </w:tc>
        <w:tc>
          <w:tcPr>
            <w:tcW w:w="1524" w:type="dxa"/>
            <w:tcBorders>
              <w:top w:val="nil"/>
              <w:left w:val="nil"/>
              <w:bottom w:val="single" w:sz="4" w:space="0" w:color="auto"/>
              <w:right w:val="single" w:sz="4" w:space="0" w:color="auto"/>
            </w:tcBorders>
            <w:shd w:val="clear" w:color="auto" w:fill="auto"/>
            <w:noWrap/>
            <w:vAlign w:val="center"/>
            <w:hideMark/>
          </w:tcPr>
          <w:p w14:paraId="616085D0"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 xml:space="preserve">                 1.601 </w:t>
            </w:r>
          </w:p>
        </w:tc>
        <w:tc>
          <w:tcPr>
            <w:tcW w:w="1134" w:type="dxa"/>
            <w:tcBorders>
              <w:top w:val="nil"/>
              <w:left w:val="nil"/>
              <w:bottom w:val="single" w:sz="4" w:space="0" w:color="auto"/>
              <w:right w:val="single" w:sz="4" w:space="0" w:color="auto"/>
            </w:tcBorders>
            <w:shd w:val="clear" w:color="auto" w:fill="auto"/>
            <w:vAlign w:val="center"/>
            <w:hideMark/>
          </w:tcPr>
          <w:p w14:paraId="4EFA7978" w14:textId="77777777" w:rsidR="005C42C5" w:rsidRPr="0019374C" w:rsidRDefault="005C42C5" w:rsidP="005C42C5">
            <w:pPr>
              <w:spacing w:before="0" w:after="0"/>
              <w:jc w:val="right"/>
              <w:rPr>
                <w:rFonts w:eastAsia="Times New Roman"/>
                <w:b/>
                <w:bCs/>
                <w:sz w:val="26"/>
                <w:szCs w:val="26"/>
                <w:lang w:val="vi-VN" w:eastAsia="vi-VN"/>
              </w:rPr>
            </w:pPr>
            <w:r w:rsidRPr="0019374C">
              <w:rPr>
                <w:rFonts w:eastAsia="Times New Roman"/>
                <w:b/>
                <w:bCs/>
                <w:sz w:val="26"/>
                <w:szCs w:val="26"/>
                <w:lang w:val="vi-VN" w:eastAsia="vi-VN"/>
              </w:rPr>
              <w:t>1,1</w:t>
            </w:r>
          </w:p>
        </w:tc>
      </w:tr>
      <w:tr w:rsidR="0019374C" w:rsidRPr="0019374C" w14:paraId="5B0B716C" w14:textId="77777777" w:rsidTr="005C42C5">
        <w:trPr>
          <w:trHeight w:val="38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CBF0393" w14:textId="77777777" w:rsidR="005C42C5" w:rsidRPr="0019374C" w:rsidRDefault="005C42C5" w:rsidP="005C42C5">
            <w:pPr>
              <w:spacing w:before="0" w:after="0"/>
              <w:jc w:val="center"/>
              <w:rPr>
                <w:rFonts w:eastAsia="Times New Roman"/>
                <w:sz w:val="26"/>
                <w:szCs w:val="26"/>
                <w:lang w:val="vi-VN" w:eastAsia="vi-VN"/>
              </w:rPr>
            </w:pPr>
            <w:r w:rsidRPr="0019374C">
              <w:rPr>
                <w:rFonts w:eastAsia="Times New Roman"/>
                <w:sz w:val="26"/>
                <w:szCs w:val="26"/>
                <w:lang w:val="vi-VN" w:eastAsia="vi-VN"/>
              </w:rPr>
              <w:t>7</w:t>
            </w:r>
          </w:p>
        </w:tc>
        <w:tc>
          <w:tcPr>
            <w:tcW w:w="3116" w:type="dxa"/>
            <w:tcBorders>
              <w:top w:val="nil"/>
              <w:left w:val="nil"/>
              <w:bottom w:val="single" w:sz="4" w:space="0" w:color="auto"/>
              <w:right w:val="single" w:sz="4" w:space="0" w:color="auto"/>
            </w:tcBorders>
            <w:shd w:val="clear" w:color="auto" w:fill="auto"/>
            <w:noWrap/>
            <w:vAlign w:val="bottom"/>
            <w:hideMark/>
          </w:tcPr>
          <w:p w14:paraId="06F90296" w14:textId="77777777" w:rsidR="005C42C5" w:rsidRPr="0019374C" w:rsidRDefault="005C42C5" w:rsidP="005C42C5">
            <w:pPr>
              <w:spacing w:before="0" w:after="0"/>
              <w:rPr>
                <w:rFonts w:eastAsia="Times New Roman"/>
                <w:spacing w:val="-10"/>
                <w:sz w:val="26"/>
                <w:szCs w:val="26"/>
                <w:lang w:val="vi-VN" w:eastAsia="vi-VN"/>
              </w:rPr>
            </w:pPr>
            <w:r w:rsidRPr="0019374C">
              <w:rPr>
                <w:rFonts w:eastAsia="Times New Roman"/>
                <w:spacing w:val="-10"/>
                <w:sz w:val="26"/>
                <w:szCs w:val="26"/>
                <w:lang w:val="vi-VN" w:eastAsia="vi-VN"/>
              </w:rPr>
              <w:t>Gà thịt (115.000 con/ha/năm)</w:t>
            </w:r>
          </w:p>
        </w:tc>
        <w:tc>
          <w:tcPr>
            <w:tcW w:w="1116" w:type="dxa"/>
            <w:tcBorders>
              <w:top w:val="nil"/>
              <w:left w:val="nil"/>
              <w:bottom w:val="single" w:sz="4" w:space="0" w:color="auto"/>
              <w:right w:val="single" w:sz="4" w:space="0" w:color="auto"/>
            </w:tcBorders>
            <w:shd w:val="clear" w:color="auto" w:fill="auto"/>
            <w:noWrap/>
            <w:vAlign w:val="center"/>
            <w:hideMark/>
          </w:tcPr>
          <w:p w14:paraId="19E4E25A"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 xml:space="preserve">          288 </w:t>
            </w:r>
          </w:p>
        </w:tc>
        <w:tc>
          <w:tcPr>
            <w:tcW w:w="1267" w:type="dxa"/>
            <w:tcBorders>
              <w:top w:val="nil"/>
              <w:left w:val="nil"/>
              <w:bottom w:val="single" w:sz="4" w:space="0" w:color="auto"/>
              <w:right w:val="single" w:sz="4" w:space="0" w:color="auto"/>
            </w:tcBorders>
            <w:shd w:val="clear" w:color="auto" w:fill="auto"/>
            <w:noWrap/>
            <w:vAlign w:val="center"/>
            <w:hideMark/>
          </w:tcPr>
          <w:p w14:paraId="7CCC5076"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 xml:space="preserve">               30 </w:t>
            </w:r>
          </w:p>
        </w:tc>
        <w:tc>
          <w:tcPr>
            <w:tcW w:w="1267" w:type="dxa"/>
            <w:tcBorders>
              <w:top w:val="nil"/>
              <w:left w:val="nil"/>
              <w:bottom w:val="single" w:sz="4" w:space="0" w:color="auto"/>
              <w:right w:val="single" w:sz="4" w:space="0" w:color="auto"/>
            </w:tcBorders>
            <w:shd w:val="clear" w:color="auto" w:fill="auto"/>
            <w:noWrap/>
            <w:vAlign w:val="center"/>
            <w:hideMark/>
          </w:tcPr>
          <w:p w14:paraId="4537C0CB"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 xml:space="preserve">         8.463 </w:t>
            </w:r>
          </w:p>
        </w:tc>
        <w:tc>
          <w:tcPr>
            <w:tcW w:w="1438" w:type="dxa"/>
            <w:tcBorders>
              <w:top w:val="nil"/>
              <w:left w:val="nil"/>
              <w:bottom w:val="single" w:sz="4" w:space="0" w:color="auto"/>
              <w:right w:val="single" w:sz="4" w:space="0" w:color="auto"/>
            </w:tcBorders>
            <w:shd w:val="clear" w:color="auto" w:fill="auto"/>
            <w:noWrap/>
            <w:vAlign w:val="center"/>
            <w:hideMark/>
          </w:tcPr>
          <w:p w14:paraId="06EC0464"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 xml:space="preserve">                  162 </w:t>
            </w:r>
          </w:p>
        </w:tc>
        <w:tc>
          <w:tcPr>
            <w:tcW w:w="1044" w:type="dxa"/>
            <w:tcBorders>
              <w:top w:val="nil"/>
              <w:left w:val="nil"/>
              <w:bottom w:val="single" w:sz="4" w:space="0" w:color="auto"/>
              <w:right w:val="single" w:sz="4" w:space="0" w:color="auto"/>
            </w:tcBorders>
            <w:shd w:val="clear" w:color="auto" w:fill="auto"/>
            <w:noWrap/>
            <w:vAlign w:val="center"/>
            <w:hideMark/>
          </w:tcPr>
          <w:p w14:paraId="27711F3C"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 xml:space="preserve">          131 </w:t>
            </w:r>
          </w:p>
        </w:tc>
        <w:tc>
          <w:tcPr>
            <w:tcW w:w="1178" w:type="dxa"/>
            <w:tcBorders>
              <w:top w:val="nil"/>
              <w:left w:val="nil"/>
              <w:bottom w:val="single" w:sz="4" w:space="0" w:color="auto"/>
              <w:right w:val="single" w:sz="4" w:space="0" w:color="auto"/>
            </w:tcBorders>
            <w:shd w:val="clear" w:color="auto" w:fill="auto"/>
            <w:noWrap/>
            <w:vAlign w:val="center"/>
            <w:hideMark/>
          </w:tcPr>
          <w:p w14:paraId="39C80F66"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 xml:space="preserve">               50 </w:t>
            </w:r>
          </w:p>
        </w:tc>
        <w:tc>
          <w:tcPr>
            <w:tcW w:w="1267" w:type="dxa"/>
            <w:tcBorders>
              <w:top w:val="nil"/>
              <w:left w:val="nil"/>
              <w:bottom w:val="single" w:sz="4" w:space="0" w:color="auto"/>
              <w:right w:val="single" w:sz="4" w:space="0" w:color="auto"/>
            </w:tcBorders>
            <w:shd w:val="clear" w:color="auto" w:fill="auto"/>
            <w:noWrap/>
            <w:vAlign w:val="center"/>
            <w:hideMark/>
          </w:tcPr>
          <w:p w14:paraId="4B038449"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 xml:space="preserve">         6.444 </w:t>
            </w:r>
          </w:p>
        </w:tc>
        <w:tc>
          <w:tcPr>
            <w:tcW w:w="1524" w:type="dxa"/>
            <w:tcBorders>
              <w:top w:val="nil"/>
              <w:left w:val="nil"/>
              <w:bottom w:val="single" w:sz="4" w:space="0" w:color="auto"/>
              <w:right w:val="single" w:sz="4" w:space="0" w:color="auto"/>
            </w:tcBorders>
            <w:shd w:val="clear" w:color="auto" w:fill="auto"/>
            <w:noWrap/>
            <w:vAlign w:val="center"/>
            <w:hideMark/>
          </w:tcPr>
          <w:p w14:paraId="60F6C241"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 xml:space="preserve">                    111 </w:t>
            </w:r>
          </w:p>
        </w:tc>
        <w:tc>
          <w:tcPr>
            <w:tcW w:w="1134" w:type="dxa"/>
            <w:tcBorders>
              <w:top w:val="nil"/>
              <w:left w:val="nil"/>
              <w:bottom w:val="single" w:sz="4" w:space="0" w:color="auto"/>
              <w:right w:val="single" w:sz="4" w:space="0" w:color="auto"/>
            </w:tcBorders>
            <w:shd w:val="clear" w:color="auto" w:fill="auto"/>
            <w:vAlign w:val="center"/>
            <w:hideMark/>
          </w:tcPr>
          <w:p w14:paraId="75871A5E" w14:textId="77777777" w:rsidR="005C42C5" w:rsidRPr="0019374C" w:rsidRDefault="005C42C5" w:rsidP="005C42C5">
            <w:pPr>
              <w:spacing w:before="0" w:after="0"/>
              <w:jc w:val="right"/>
              <w:rPr>
                <w:rFonts w:eastAsia="Times New Roman"/>
                <w:b/>
                <w:bCs/>
                <w:sz w:val="26"/>
                <w:szCs w:val="26"/>
                <w:lang w:val="vi-VN" w:eastAsia="vi-VN"/>
              </w:rPr>
            </w:pPr>
            <w:r w:rsidRPr="0019374C">
              <w:rPr>
                <w:rFonts w:eastAsia="Times New Roman"/>
                <w:b/>
                <w:bCs/>
                <w:sz w:val="26"/>
                <w:szCs w:val="26"/>
                <w:lang w:val="vi-VN" w:eastAsia="vi-VN"/>
              </w:rPr>
              <w:t>1,5</w:t>
            </w:r>
          </w:p>
        </w:tc>
      </w:tr>
      <w:tr w:rsidR="005C42C5" w:rsidRPr="0019374C" w14:paraId="0D641853" w14:textId="77777777" w:rsidTr="005C42C5">
        <w:trPr>
          <w:trHeight w:val="38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10B1E04" w14:textId="77777777" w:rsidR="005C42C5" w:rsidRPr="0019374C" w:rsidRDefault="005C42C5" w:rsidP="005C42C5">
            <w:pPr>
              <w:spacing w:before="0" w:after="0"/>
              <w:jc w:val="center"/>
              <w:rPr>
                <w:rFonts w:eastAsia="Times New Roman"/>
                <w:sz w:val="26"/>
                <w:szCs w:val="26"/>
                <w:lang w:val="vi-VN" w:eastAsia="vi-VN"/>
              </w:rPr>
            </w:pPr>
            <w:r w:rsidRPr="0019374C">
              <w:rPr>
                <w:rFonts w:eastAsia="Times New Roman"/>
                <w:sz w:val="26"/>
                <w:szCs w:val="26"/>
                <w:lang w:val="vi-VN" w:eastAsia="vi-VN"/>
              </w:rPr>
              <w:t>8</w:t>
            </w:r>
          </w:p>
        </w:tc>
        <w:tc>
          <w:tcPr>
            <w:tcW w:w="3116" w:type="dxa"/>
            <w:tcBorders>
              <w:top w:val="nil"/>
              <w:left w:val="nil"/>
              <w:bottom w:val="single" w:sz="4" w:space="0" w:color="auto"/>
              <w:right w:val="single" w:sz="4" w:space="0" w:color="auto"/>
            </w:tcBorders>
            <w:shd w:val="clear" w:color="auto" w:fill="auto"/>
            <w:noWrap/>
            <w:vAlign w:val="bottom"/>
            <w:hideMark/>
          </w:tcPr>
          <w:p w14:paraId="028B5ADF" w14:textId="77777777" w:rsidR="005C42C5" w:rsidRPr="0019374C" w:rsidRDefault="005C42C5" w:rsidP="005C42C5">
            <w:pPr>
              <w:spacing w:before="0" w:after="0"/>
              <w:rPr>
                <w:rFonts w:eastAsia="Times New Roman"/>
                <w:spacing w:val="-6"/>
                <w:sz w:val="26"/>
                <w:szCs w:val="26"/>
                <w:lang w:val="vi-VN" w:eastAsia="vi-VN"/>
              </w:rPr>
            </w:pPr>
            <w:r w:rsidRPr="0019374C">
              <w:rPr>
                <w:rFonts w:eastAsia="Times New Roman"/>
                <w:spacing w:val="-6"/>
                <w:sz w:val="26"/>
                <w:szCs w:val="26"/>
                <w:lang w:val="vi-VN" w:eastAsia="vi-VN"/>
              </w:rPr>
              <w:t>Bò thịt (20 con/ha/năm)</w:t>
            </w:r>
          </w:p>
        </w:tc>
        <w:tc>
          <w:tcPr>
            <w:tcW w:w="1116" w:type="dxa"/>
            <w:tcBorders>
              <w:top w:val="nil"/>
              <w:left w:val="nil"/>
              <w:bottom w:val="single" w:sz="4" w:space="0" w:color="auto"/>
              <w:right w:val="single" w:sz="4" w:space="0" w:color="auto"/>
            </w:tcBorders>
            <w:shd w:val="clear" w:color="auto" w:fill="auto"/>
            <w:noWrap/>
            <w:vAlign w:val="center"/>
            <w:hideMark/>
          </w:tcPr>
          <w:p w14:paraId="3729C134"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 xml:space="preserve">              9 </w:t>
            </w:r>
          </w:p>
        </w:tc>
        <w:tc>
          <w:tcPr>
            <w:tcW w:w="1267" w:type="dxa"/>
            <w:tcBorders>
              <w:top w:val="nil"/>
              <w:left w:val="nil"/>
              <w:bottom w:val="single" w:sz="4" w:space="0" w:color="auto"/>
              <w:right w:val="single" w:sz="4" w:space="0" w:color="auto"/>
            </w:tcBorders>
            <w:shd w:val="clear" w:color="auto" w:fill="auto"/>
            <w:noWrap/>
            <w:vAlign w:val="center"/>
            <w:hideMark/>
          </w:tcPr>
          <w:p w14:paraId="57E5B777"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 xml:space="preserve">               80 </w:t>
            </w:r>
          </w:p>
        </w:tc>
        <w:tc>
          <w:tcPr>
            <w:tcW w:w="1267" w:type="dxa"/>
            <w:tcBorders>
              <w:top w:val="nil"/>
              <w:left w:val="nil"/>
              <w:bottom w:val="single" w:sz="4" w:space="0" w:color="auto"/>
              <w:right w:val="single" w:sz="4" w:space="0" w:color="auto"/>
            </w:tcBorders>
            <w:shd w:val="clear" w:color="auto" w:fill="auto"/>
            <w:noWrap/>
            <w:vAlign w:val="center"/>
            <w:hideMark/>
          </w:tcPr>
          <w:p w14:paraId="22BC3D54"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 xml:space="preserve">            524 </w:t>
            </w:r>
          </w:p>
        </w:tc>
        <w:tc>
          <w:tcPr>
            <w:tcW w:w="1438" w:type="dxa"/>
            <w:tcBorders>
              <w:top w:val="nil"/>
              <w:left w:val="nil"/>
              <w:bottom w:val="single" w:sz="4" w:space="0" w:color="auto"/>
              <w:right w:val="single" w:sz="4" w:space="0" w:color="auto"/>
            </w:tcBorders>
            <w:shd w:val="clear" w:color="auto" w:fill="auto"/>
            <w:noWrap/>
            <w:vAlign w:val="center"/>
            <w:hideMark/>
          </w:tcPr>
          <w:p w14:paraId="2A8984FA"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 xml:space="preserve">                  196 </w:t>
            </w:r>
          </w:p>
        </w:tc>
        <w:tc>
          <w:tcPr>
            <w:tcW w:w="1044" w:type="dxa"/>
            <w:tcBorders>
              <w:top w:val="nil"/>
              <w:left w:val="nil"/>
              <w:bottom w:val="single" w:sz="4" w:space="0" w:color="auto"/>
              <w:right w:val="single" w:sz="4" w:space="0" w:color="auto"/>
            </w:tcBorders>
            <w:shd w:val="clear" w:color="auto" w:fill="auto"/>
            <w:noWrap/>
            <w:vAlign w:val="center"/>
            <w:hideMark/>
          </w:tcPr>
          <w:p w14:paraId="78BF2CE7"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 xml:space="preserve">              8 </w:t>
            </w:r>
          </w:p>
        </w:tc>
        <w:tc>
          <w:tcPr>
            <w:tcW w:w="1178" w:type="dxa"/>
            <w:tcBorders>
              <w:top w:val="nil"/>
              <w:left w:val="nil"/>
              <w:bottom w:val="single" w:sz="4" w:space="0" w:color="auto"/>
              <w:right w:val="single" w:sz="4" w:space="0" w:color="auto"/>
            </w:tcBorders>
            <w:shd w:val="clear" w:color="auto" w:fill="auto"/>
            <w:noWrap/>
            <w:vAlign w:val="center"/>
            <w:hideMark/>
          </w:tcPr>
          <w:p w14:paraId="592AA210"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 xml:space="preserve">               80 </w:t>
            </w:r>
          </w:p>
        </w:tc>
        <w:tc>
          <w:tcPr>
            <w:tcW w:w="1267" w:type="dxa"/>
            <w:tcBorders>
              <w:top w:val="nil"/>
              <w:left w:val="nil"/>
              <w:bottom w:val="single" w:sz="4" w:space="0" w:color="auto"/>
              <w:right w:val="single" w:sz="4" w:space="0" w:color="auto"/>
            </w:tcBorders>
            <w:shd w:val="clear" w:color="auto" w:fill="auto"/>
            <w:noWrap/>
            <w:vAlign w:val="center"/>
            <w:hideMark/>
          </w:tcPr>
          <w:p w14:paraId="53981B4D"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 xml:space="preserve">            492 </w:t>
            </w:r>
          </w:p>
        </w:tc>
        <w:tc>
          <w:tcPr>
            <w:tcW w:w="1524" w:type="dxa"/>
            <w:tcBorders>
              <w:top w:val="nil"/>
              <w:left w:val="nil"/>
              <w:bottom w:val="single" w:sz="4" w:space="0" w:color="auto"/>
              <w:right w:val="single" w:sz="4" w:space="0" w:color="auto"/>
            </w:tcBorders>
            <w:shd w:val="clear" w:color="auto" w:fill="auto"/>
            <w:noWrap/>
            <w:vAlign w:val="center"/>
            <w:hideMark/>
          </w:tcPr>
          <w:p w14:paraId="0D5C2A80" w14:textId="77777777" w:rsidR="005C42C5" w:rsidRPr="0019374C" w:rsidRDefault="005C42C5" w:rsidP="005C42C5">
            <w:pPr>
              <w:spacing w:before="0" w:after="0"/>
              <w:jc w:val="right"/>
              <w:rPr>
                <w:rFonts w:eastAsia="Times New Roman"/>
                <w:sz w:val="26"/>
                <w:szCs w:val="26"/>
                <w:lang w:val="vi-VN" w:eastAsia="vi-VN"/>
              </w:rPr>
            </w:pPr>
            <w:r w:rsidRPr="0019374C">
              <w:rPr>
                <w:rFonts w:eastAsia="Times New Roman"/>
                <w:sz w:val="26"/>
                <w:szCs w:val="26"/>
                <w:lang w:val="vi-VN" w:eastAsia="vi-VN"/>
              </w:rPr>
              <w:t xml:space="preserve">                    148 </w:t>
            </w:r>
          </w:p>
        </w:tc>
        <w:tc>
          <w:tcPr>
            <w:tcW w:w="1134" w:type="dxa"/>
            <w:tcBorders>
              <w:top w:val="nil"/>
              <w:left w:val="nil"/>
              <w:bottom w:val="single" w:sz="4" w:space="0" w:color="auto"/>
              <w:right w:val="single" w:sz="4" w:space="0" w:color="auto"/>
            </w:tcBorders>
            <w:shd w:val="clear" w:color="auto" w:fill="auto"/>
            <w:vAlign w:val="center"/>
            <w:hideMark/>
          </w:tcPr>
          <w:p w14:paraId="23D71597" w14:textId="77777777" w:rsidR="005C42C5" w:rsidRPr="0019374C" w:rsidRDefault="005C42C5" w:rsidP="005C42C5">
            <w:pPr>
              <w:spacing w:before="0" w:after="0"/>
              <w:jc w:val="right"/>
              <w:rPr>
                <w:rFonts w:eastAsia="Times New Roman"/>
                <w:b/>
                <w:bCs/>
                <w:sz w:val="26"/>
                <w:szCs w:val="26"/>
                <w:lang w:val="vi-VN" w:eastAsia="vi-VN"/>
              </w:rPr>
            </w:pPr>
            <w:r w:rsidRPr="0019374C">
              <w:rPr>
                <w:rFonts w:eastAsia="Times New Roman"/>
                <w:b/>
                <w:bCs/>
                <w:sz w:val="26"/>
                <w:szCs w:val="26"/>
                <w:lang w:val="vi-VN" w:eastAsia="vi-VN"/>
              </w:rPr>
              <w:t>1,3</w:t>
            </w:r>
          </w:p>
        </w:tc>
      </w:tr>
    </w:tbl>
    <w:p w14:paraId="5405F328" w14:textId="77777777" w:rsidR="00C24656" w:rsidRPr="0019374C" w:rsidRDefault="00C24656" w:rsidP="002D562F">
      <w:pPr>
        <w:jc w:val="center"/>
        <w:rPr>
          <w:lang w:val="pt-BR" w:eastAsia="x-none"/>
        </w:rPr>
      </w:pPr>
    </w:p>
    <w:sectPr w:rsidR="00C24656" w:rsidRPr="0019374C" w:rsidSect="007A2C77">
      <w:pgSz w:w="16840" w:h="11907" w:orient="landscape" w:code="9"/>
      <w:pgMar w:top="1699" w:right="850" w:bottom="1138" w:left="1138" w:header="720" w:footer="720"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F7B18" w14:textId="77777777" w:rsidR="0092142C" w:rsidRDefault="0092142C">
      <w:pPr>
        <w:spacing w:before="0" w:after="0"/>
      </w:pPr>
      <w:r>
        <w:separator/>
      </w:r>
    </w:p>
  </w:endnote>
  <w:endnote w:type="continuationSeparator" w:id="0">
    <w:p w14:paraId="25923489" w14:textId="77777777" w:rsidR="0092142C" w:rsidRDefault="009214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64300" w14:textId="77777777" w:rsidR="0092142C" w:rsidRDefault="0092142C">
      <w:pPr>
        <w:spacing w:before="0" w:after="0"/>
      </w:pPr>
      <w:r>
        <w:separator/>
      </w:r>
    </w:p>
  </w:footnote>
  <w:footnote w:type="continuationSeparator" w:id="0">
    <w:p w14:paraId="0657A951" w14:textId="77777777" w:rsidR="0092142C" w:rsidRDefault="0092142C">
      <w:pPr>
        <w:spacing w:before="0" w:after="0"/>
      </w:pPr>
      <w:r>
        <w:continuationSeparator/>
      </w:r>
    </w:p>
  </w:footnote>
  <w:footnote w:id="1">
    <w:p w14:paraId="1EF9E31F" w14:textId="77777777" w:rsidR="00E7237D" w:rsidRPr="002F7942" w:rsidRDefault="00E7237D" w:rsidP="006F4317">
      <w:pPr>
        <w:pStyle w:val="FootnoteText"/>
        <w:rPr>
          <w:rFonts w:ascii="Times New Roman" w:hAnsi="Times New Roman"/>
          <w:sz w:val="22"/>
          <w:szCs w:val="22"/>
          <w:lang w:val="en-GB"/>
        </w:rPr>
      </w:pPr>
      <w:r w:rsidRPr="002F7942">
        <w:rPr>
          <w:rStyle w:val="FootnoteReference"/>
          <w:rFonts w:ascii="Times New Roman" w:hAnsi="Times New Roman"/>
          <w:sz w:val="22"/>
          <w:szCs w:val="22"/>
        </w:rPr>
        <w:footnoteRef/>
      </w:r>
      <w:r w:rsidRPr="002F7942">
        <w:rPr>
          <w:rFonts w:ascii="Times New Roman" w:hAnsi="Times New Roman"/>
          <w:sz w:val="22"/>
          <w:szCs w:val="22"/>
        </w:rPr>
        <w:t xml:space="preserve"> </w:t>
      </w:r>
      <w:r w:rsidRPr="002F7942">
        <w:rPr>
          <w:rFonts w:ascii="Times New Roman" w:hAnsi="Times New Roman"/>
          <w:color w:val="000000"/>
          <w:sz w:val="22"/>
          <w:szCs w:val="22"/>
          <w:lang w:val="da-DK"/>
        </w:rPr>
        <w:t>143 trang trại heo với 170.934 con, 43 trang trại trâu với 1.142 con, 426 trang trại bò với 20.502 con.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AC060" w14:textId="63E80DD7" w:rsidR="00E7237D" w:rsidRPr="002F7942" w:rsidRDefault="00E7237D">
    <w:pPr>
      <w:pStyle w:val="Header"/>
      <w:jc w:val="center"/>
      <w:rPr>
        <w:sz w:val="24"/>
        <w:szCs w:val="24"/>
      </w:rPr>
    </w:pPr>
    <w:r w:rsidRPr="002F7942">
      <w:rPr>
        <w:sz w:val="24"/>
        <w:szCs w:val="24"/>
      </w:rPr>
      <w:fldChar w:fldCharType="begin"/>
    </w:r>
    <w:r w:rsidRPr="002F7942">
      <w:rPr>
        <w:sz w:val="24"/>
        <w:szCs w:val="24"/>
      </w:rPr>
      <w:instrText xml:space="preserve"> PAGE   \* MERGEFORMAT </w:instrText>
    </w:r>
    <w:r w:rsidRPr="002F7942">
      <w:rPr>
        <w:sz w:val="24"/>
        <w:szCs w:val="24"/>
      </w:rPr>
      <w:fldChar w:fldCharType="separate"/>
    </w:r>
    <w:r>
      <w:rPr>
        <w:noProof/>
        <w:sz w:val="24"/>
        <w:szCs w:val="24"/>
      </w:rPr>
      <w:t>28</w:t>
    </w:r>
    <w:r w:rsidRPr="002F7942">
      <w:rPr>
        <w:noProof/>
        <w:sz w:val="24"/>
        <w:szCs w:val="24"/>
      </w:rPr>
      <w:fldChar w:fldCharType="end"/>
    </w:r>
  </w:p>
  <w:p w14:paraId="53A2EAF5" w14:textId="77777777" w:rsidR="00E7237D" w:rsidRDefault="00E7237D">
    <w:pPr>
      <w:pStyle w:val="BodyText"/>
      <w:spacing w:line="14" w:lineRule="auto"/>
      <w:rPr>
        <w:b/>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46FBC"/>
    <w:multiLevelType w:val="hybridMultilevel"/>
    <w:tmpl w:val="276E1392"/>
    <w:lvl w:ilvl="0" w:tplc="DD0CC586">
      <w:start w:val="7"/>
      <w:numFmt w:val="bullet"/>
      <w:lvlText w:val="-"/>
      <w:lvlJc w:val="left"/>
      <w:pPr>
        <w:ind w:left="1288" w:hanging="360"/>
      </w:pPr>
      <w:rPr>
        <w:rFonts w:ascii="Courier New" w:eastAsia="Wingdings" w:hAnsi="Courier New" w:cs="Courier New" w:hint="default"/>
      </w:rPr>
    </w:lvl>
    <w:lvl w:ilvl="1" w:tplc="042A0003" w:tentative="1">
      <w:start w:val="1"/>
      <w:numFmt w:val="bullet"/>
      <w:lvlText w:val="o"/>
      <w:lvlJc w:val="left"/>
      <w:pPr>
        <w:ind w:left="2008" w:hanging="360"/>
      </w:pPr>
      <w:rPr>
        <w:rFonts w:ascii="Symbol" w:hAnsi="Symbol" w:cs="Symbol" w:hint="default"/>
      </w:rPr>
    </w:lvl>
    <w:lvl w:ilvl="2" w:tplc="042A0005" w:tentative="1">
      <w:start w:val="1"/>
      <w:numFmt w:val="bullet"/>
      <w:lvlText w:val=""/>
      <w:lvlJc w:val="left"/>
      <w:pPr>
        <w:ind w:left="2728" w:hanging="360"/>
      </w:pPr>
      <w:rPr>
        <w:rFonts w:ascii="Cambria Math" w:hAnsi="Cambria Math" w:hint="default"/>
      </w:rPr>
    </w:lvl>
    <w:lvl w:ilvl="3" w:tplc="042A0001" w:tentative="1">
      <w:start w:val="1"/>
      <w:numFmt w:val="bullet"/>
      <w:lvlText w:val=""/>
      <w:lvlJc w:val="left"/>
      <w:pPr>
        <w:ind w:left="3448" w:hanging="360"/>
      </w:pPr>
      <w:rPr>
        <w:rFonts w:ascii="Segoe UI" w:hAnsi="Segoe UI" w:hint="default"/>
      </w:rPr>
    </w:lvl>
    <w:lvl w:ilvl="4" w:tplc="042A0003" w:tentative="1">
      <w:start w:val="1"/>
      <w:numFmt w:val="bullet"/>
      <w:lvlText w:val="o"/>
      <w:lvlJc w:val="left"/>
      <w:pPr>
        <w:ind w:left="4168" w:hanging="360"/>
      </w:pPr>
      <w:rPr>
        <w:rFonts w:ascii="Symbol" w:hAnsi="Symbol" w:cs="Symbol" w:hint="default"/>
      </w:rPr>
    </w:lvl>
    <w:lvl w:ilvl="5" w:tplc="042A0005" w:tentative="1">
      <w:start w:val="1"/>
      <w:numFmt w:val="bullet"/>
      <w:lvlText w:val=""/>
      <w:lvlJc w:val="left"/>
      <w:pPr>
        <w:ind w:left="4888" w:hanging="360"/>
      </w:pPr>
      <w:rPr>
        <w:rFonts w:ascii="Cambria Math" w:hAnsi="Cambria Math" w:hint="default"/>
      </w:rPr>
    </w:lvl>
    <w:lvl w:ilvl="6" w:tplc="042A0001" w:tentative="1">
      <w:start w:val="1"/>
      <w:numFmt w:val="bullet"/>
      <w:lvlText w:val=""/>
      <w:lvlJc w:val="left"/>
      <w:pPr>
        <w:ind w:left="5608" w:hanging="360"/>
      </w:pPr>
      <w:rPr>
        <w:rFonts w:ascii="Segoe UI" w:hAnsi="Segoe UI" w:hint="default"/>
      </w:rPr>
    </w:lvl>
    <w:lvl w:ilvl="7" w:tplc="042A0003" w:tentative="1">
      <w:start w:val="1"/>
      <w:numFmt w:val="bullet"/>
      <w:lvlText w:val="o"/>
      <w:lvlJc w:val="left"/>
      <w:pPr>
        <w:ind w:left="6328" w:hanging="360"/>
      </w:pPr>
      <w:rPr>
        <w:rFonts w:ascii="Symbol" w:hAnsi="Symbol" w:cs="Symbol" w:hint="default"/>
      </w:rPr>
    </w:lvl>
    <w:lvl w:ilvl="8" w:tplc="042A0005" w:tentative="1">
      <w:start w:val="1"/>
      <w:numFmt w:val="bullet"/>
      <w:lvlText w:val=""/>
      <w:lvlJc w:val="left"/>
      <w:pPr>
        <w:ind w:left="7048" w:hanging="360"/>
      </w:pPr>
      <w:rPr>
        <w:rFonts w:ascii="Cambria Math" w:hAnsi="Cambria Math" w:hint="default"/>
      </w:rPr>
    </w:lvl>
  </w:abstractNum>
  <w:abstractNum w:abstractNumId="1" w15:restartNumberingAfterBreak="0">
    <w:nsid w:val="0A533A30"/>
    <w:multiLevelType w:val="hybridMultilevel"/>
    <w:tmpl w:val="09787F0A"/>
    <w:lvl w:ilvl="0" w:tplc="3D86A7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858F9"/>
    <w:multiLevelType w:val="multilevel"/>
    <w:tmpl w:val="83E6962E"/>
    <w:lvl w:ilvl="0">
      <w:start w:val="4"/>
      <w:numFmt w:val="decimal"/>
      <w:lvlText w:val="%1."/>
      <w:lvlJc w:val="left"/>
      <w:pPr>
        <w:ind w:left="1069" w:hanging="360"/>
      </w:pPr>
      <w:rPr>
        <w:rFonts w:hint="default"/>
        <w:color w:val="auto"/>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E2D0A84"/>
    <w:multiLevelType w:val="hybridMultilevel"/>
    <w:tmpl w:val="EC74C7C0"/>
    <w:lvl w:ilvl="0" w:tplc="E5243698">
      <w:start w:val="3"/>
      <w:numFmt w:val="bullet"/>
      <w:lvlText w:val="-"/>
      <w:lvlJc w:val="left"/>
      <w:pPr>
        <w:ind w:left="922" w:hanging="360"/>
      </w:pPr>
      <w:rPr>
        <w:rFonts w:ascii="Courier New" w:eastAsia="Wingdings" w:hAnsi="Courier New" w:cs="Courier New" w:hint="default"/>
      </w:rPr>
    </w:lvl>
    <w:lvl w:ilvl="1" w:tplc="042A0003" w:tentative="1">
      <w:start w:val="1"/>
      <w:numFmt w:val="bullet"/>
      <w:lvlText w:val="o"/>
      <w:lvlJc w:val="left"/>
      <w:pPr>
        <w:ind w:left="1642" w:hanging="360"/>
      </w:pPr>
      <w:rPr>
        <w:rFonts w:ascii="Symbol" w:hAnsi="Symbol" w:cs="Symbol" w:hint="default"/>
      </w:rPr>
    </w:lvl>
    <w:lvl w:ilvl="2" w:tplc="042A0005" w:tentative="1">
      <w:start w:val="1"/>
      <w:numFmt w:val="bullet"/>
      <w:lvlText w:val=""/>
      <w:lvlJc w:val="left"/>
      <w:pPr>
        <w:ind w:left="2362" w:hanging="360"/>
      </w:pPr>
      <w:rPr>
        <w:rFonts w:ascii="Cambria Math" w:hAnsi="Cambria Math" w:hint="default"/>
      </w:rPr>
    </w:lvl>
    <w:lvl w:ilvl="3" w:tplc="042A0001" w:tentative="1">
      <w:start w:val="1"/>
      <w:numFmt w:val="bullet"/>
      <w:lvlText w:val=""/>
      <w:lvlJc w:val="left"/>
      <w:pPr>
        <w:ind w:left="3082" w:hanging="360"/>
      </w:pPr>
      <w:rPr>
        <w:rFonts w:ascii="Segoe UI" w:hAnsi="Segoe UI" w:hint="default"/>
      </w:rPr>
    </w:lvl>
    <w:lvl w:ilvl="4" w:tplc="042A0003" w:tentative="1">
      <w:start w:val="1"/>
      <w:numFmt w:val="bullet"/>
      <w:lvlText w:val="o"/>
      <w:lvlJc w:val="left"/>
      <w:pPr>
        <w:ind w:left="3802" w:hanging="360"/>
      </w:pPr>
      <w:rPr>
        <w:rFonts w:ascii="Symbol" w:hAnsi="Symbol" w:cs="Symbol" w:hint="default"/>
      </w:rPr>
    </w:lvl>
    <w:lvl w:ilvl="5" w:tplc="042A0005" w:tentative="1">
      <w:start w:val="1"/>
      <w:numFmt w:val="bullet"/>
      <w:lvlText w:val=""/>
      <w:lvlJc w:val="left"/>
      <w:pPr>
        <w:ind w:left="4522" w:hanging="360"/>
      </w:pPr>
      <w:rPr>
        <w:rFonts w:ascii="Cambria Math" w:hAnsi="Cambria Math" w:hint="default"/>
      </w:rPr>
    </w:lvl>
    <w:lvl w:ilvl="6" w:tplc="042A0001" w:tentative="1">
      <w:start w:val="1"/>
      <w:numFmt w:val="bullet"/>
      <w:lvlText w:val=""/>
      <w:lvlJc w:val="left"/>
      <w:pPr>
        <w:ind w:left="5242" w:hanging="360"/>
      </w:pPr>
      <w:rPr>
        <w:rFonts w:ascii="Segoe UI" w:hAnsi="Segoe UI" w:hint="default"/>
      </w:rPr>
    </w:lvl>
    <w:lvl w:ilvl="7" w:tplc="042A0003" w:tentative="1">
      <w:start w:val="1"/>
      <w:numFmt w:val="bullet"/>
      <w:lvlText w:val="o"/>
      <w:lvlJc w:val="left"/>
      <w:pPr>
        <w:ind w:left="5962" w:hanging="360"/>
      </w:pPr>
      <w:rPr>
        <w:rFonts w:ascii="Symbol" w:hAnsi="Symbol" w:cs="Symbol" w:hint="default"/>
      </w:rPr>
    </w:lvl>
    <w:lvl w:ilvl="8" w:tplc="042A0005" w:tentative="1">
      <w:start w:val="1"/>
      <w:numFmt w:val="bullet"/>
      <w:lvlText w:val=""/>
      <w:lvlJc w:val="left"/>
      <w:pPr>
        <w:ind w:left="6682" w:hanging="360"/>
      </w:pPr>
      <w:rPr>
        <w:rFonts w:ascii="Cambria Math" w:hAnsi="Cambria Math" w:hint="default"/>
      </w:rPr>
    </w:lvl>
  </w:abstractNum>
  <w:abstractNum w:abstractNumId="4" w15:restartNumberingAfterBreak="0">
    <w:nsid w:val="142B642B"/>
    <w:multiLevelType w:val="hybridMultilevel"/>
    <w:tmpl w:val="AB4E62D6"/>
    <w:lvl w:ilvl="0" w:tplc="67CEC30E">
      <w:start w:val="3"/>
      <w:numFmt w:val="bullet"/>
      <w:lvlText w:val="-"/>
      <w:lvlJc w:val="left"/>
      <w:pPr>
        <w:ind w:left="1282" w:hanging="360"/>
      </w:pPr>
      <w:rPr>
        <w:rFonts w:ascii="Courier New" w:eastAsia="Wingdings" w:hAnsi="Courier New" w:cs="Courier New" w:hint="default"/>
      </w:rPr>
    </w:lvl>
    <w:lvl w:ilvl="1" w:tplc="042A0003" w:tentative="1">
      <w:start w:val="1"/>
      <w:numFmt w:val="bullet"/>
      <w:lvlText w:val="o"/>
      <w:lvlJc w:val="left"/>
      <w:pPr>
        <w:ind w:left="2002" w:hanging="360"/>
      </w:pPr>
      <w:rPr>
        <w:rFonts w:ascii="Symbol" w:hAnsi="Symbol" w:cs="Symbol" w:hint="default"/>
      </w:rPr>
    </w:lvl>
    <w:lvl w:ilvl="2" w:tplc="042A0005" w:tentative="1">
      <w:start w:val="1"/>
      <w:numFmt w:val="bullet"/>
      <w:lvlText w:val=""/>
      <w:lvlJc w:val="left"/>
      <w:pPr>
        <w:ind w:left="2722" w:hanging="360"/>
      </w:pPr>
      <w:rPr>
        <w:rFonts w:ascii="Cambria Math" w:hAnsi="Cambria Math" w:hint="default"/>
      </w:rPr>
    </w:lvl>
    <w:lvl w:ilvl="3" w:tplc="042A0001" w:tentative="1">
      <w:start w:val="1"/>
      <w:numFmt w:val="bullet"/>
      <w:lvlText w:val=""/>
      <w:lvlJc w:val="left"/>
      <w:pPr>
        <w:ind w:left="3442" w:hanging="360"/>
      </w:pPr>
      <w:rPr>
        <w:rFonts w:ascii="Segoe UI" w:hAnsi="Segoe UI" w:hint="default"/>
      </w:rPr>
    </w:lvl>
    <w:lvl w:ilvl="4" w:tplc="042A0003" w:tentative="1">
      <w:start w:val="1"/>
      <w:numFmt w:val="bullet"/>
      <w:lvlText w:val="o"/>
      <w:lvlJc w:val="left"/>
      <w:pPr>
        <w:ind w:left="4162" w:hanging="360"/>
      </w:pPr>
      <w:rPr>
        <w:rFonts w:ascii="Symbol" w:hAnsi="Symbol" w:cs="Symbol" w:hint="default"/>
      </w:rPr>
    </w:lvl>
    <w:lvl w:ilvl="5" w:tplc="042A0005" w:tentative="1">
      <w:start w:val="1"/>
      <w:numFmt w:val="bullet"/>
      <w:lvlText w:val=""/>
      <w:lvlJc w:val="left"/>
      <w:pPr>
        <w:ind w:left="4882" w:hanging="360"/>
      </w:pPr>
      <w:rPr>
        <w:rFonts w:ascii="Cambria Math" w:hAnsi="Cambria Math" w:hint="default"/>
      </w:rPr>
    </w:lvl>
    <w:lvl w:ilvl="6" w:tplc="042A0001" w:tentative="1">
      <w:start w:val="1"/>
      <w:numFmt w:val="bullet"/>
      <w:lvlText w:val=""/>
      <w:lvlJc w:val="left"/>
      <w:pPr>
        <w:ind w:left="5602" w:hanging="360"/>
      </w:pPr>
      <w:rPr>
        <w:rFonts w:ascii="Segoe UI" w:hAnsi="Segoe UI" w:hint="default"/>
      </w:rPr>
    </w:lvl>
    <w:lvl w:ilvl="7" w:tplc="042A0003" w:tentative="1">
      <w:start w:val="1"/>
      <w:numFmt w:val="bullet"/>
      <w:lvlText w:val="o"/>
      <w:lvlJc w:val="left"/>
      <w:pPr>
        <w:ind w:left="6322" w:hanging="360"/>
      </w:pPr>
      <w:rPr>
        <w:rFonts w:ascii="Symbol" w:hAnsi="Symbol" w:cs="Symbol" w:hint="default"/>
      </w:rPr>
    </w:lvl>
    <w:lvl w:ilvl="8" w:tplc="042A0005" w:tentative="1">
      <w:start w:val="1"/>
      <w:numFmt w:val="bullet"/>
      <w:lvlText w:val=""/>
      <w:lvlJc w:val="left"/>
      <w:pPr>
        <w:ind w:left="7042" w:hanging="360"/>
      </w:pPr>
      <w:rPr>
        <w:rFonts w:ascii="Cambria Math" w:hAnsi="Cambria Math" w:hint="default"/>
      </w:rPr>
    </w:lvl>
  </w:abstractNum>
  <w:abstractNum w:abstractNumId="5" w15:restartNumberingAfterBreak="0">
    <w:nsid w:val="151F0227"/>
    <w:multiLevelType w:val="hybridMultilevel"/>
    <w:tmpl w:val="7D688BD6"/>
    <w:lvl w:ilvl="0" w:tplc="04090001">
      <w:start w:val="1"/>
      <w:numFmt w:val="bullet"/>
      <w:lvlText w:val=""/>
      <w:lvlJc w:val="left"/>
      <w:pPr>
        <w:ind w:left="1440" w:hanging="360"/>
      </w:pPr>
      <w:rPr>
        <w:rFonts w:ascii="Segoe UI" w:hAnsi="Segoe UI" w:hint="default"/>
      </w:rPr>
    </w:lvl>
    <w:lvl w:ilvl="1" w:tplc="04090003" w:tentative="1">
      <w:start w:val="1"/>
      <w:numFmt w:val="bullet"/>
      <w:lvlText w:val="o"/>
      <w:lvlJc w:val="left"/>
      <w:pPr>
        <w:ind w:left="2160" w:hanging="360"/>
      </w:pPr>
      <w:rPr>
        <w:rFonts w:ascii="Symbol" w:hAnsi="Symbol" w:cs="Symbol" w:hint="default"/>
      </w:rPr>
    </w:lvl>
    <w:lvl w:ilvl="2" w:tplc="04090005" w:tentative="1">
      <w:start w:val="1"/>
      <w:numFmt w:val="bullet"/>
      <w:lvlText w:val=""/>
      <w:lvlJc w:val="left"/>
      <w:pPr>
        <w:ind w:left="2880" w:hanging="360"/>
      </w:pPr>
      <w:rPr>
        <w:rFonts w:ascii="Cambria Math" w:hAnsi="Cambria Math" w:hint="default"/>
      </w:rPr>
    </w:lvl>
    <w:lvl w:ilvl="3" w:tplc="04090001" w:tentative="1">
      <w:start w:val="1"/>
      <w:numFmt w:val="bullet"/>
      <w:lvlText w:val=""/>
      <w:lvlJc w:val="left"/>
      <w:pPr>
        <w:ind w:left="3600" w:hanging="360"/>
      </w:pPr>
      <w:rPr>
        <w:rFonts w:ascii="Segoe UI" w:hAnsi="Segoe UI" w:hint="default"/>
      </w:rPr>
    </w:lvl>
    <w:lvl w:ilvl="4" w:tplc="04090003" w:tentative="1">
      <w:start w:val="1"/>
      <w:numFmt w:val="bullet"/>
      <w:lvlText w:val="o"/>
      <w:lvlJc w:val="left"/>
      <w:pPr>
        <w:ind w:left="4320" w:hanging="360"/>
      </w:pPr>
      <w:rPr>
        <w:rFonts w:ascii="Symbol" w:hAnsi="Symbol" w:cs="Symbol" w:hint="default"/>
      </w:rPr>
    </w:lvl>
    <w:lvl w:ilvl="5" w:tplc="04090005" w:tentative="1">
      <w:start w:val="1"/>
      <w:numFmt w:val="bullet"/>
      <w:lvlText w:val=""/>
      <w:lvlJc w:val="left"/>
      <w:pPr>
        <w:ind w:left="5040" w:hanging="360"/>
      </w:pPr>
      <w:rPr>
        <w:rFonts w:ascii="Cambria Math" w:hAnsi="Cambria Math" w:hint="default"/>
      </w:rPr>
    </w:lvl>
    <w:lvl w:ilvl="6" w:tplc="04090001" w:tentative="1">
      <w:start w:val="1"/>
      <w:numFmt w:val="bullet"/>
      <w:lvlText w:val=""/>
      <w:lvlJc w:val="left"/>
      <w:pPr>
        <w:ind w:left="5760" w:hanging="360"/>
      </w:pPr>
      <w:rPr>
        <w:rFonts w:ascii="Segoe UI" w:hAnsi="Segoe UI" w:hint="default"/>
      </w:rPr>
    </w:lvl>
    <w:lvl w:ilvl="7" w:tplc="04090003" w:tentative="1">
      <w:start w:val="1"/>
      <w:numFmt w:val="bullet"/>
      <w:lvlText w:val="o"/>
      <w:lvlJc w:val="left"/>
      <w:pPr>
        <w:ind w:left="6480" w:hanging="360"/>
      </w:pPr>
      <w:rPr>
        <w:rFonts w:ascii="Symbol" w:hAnsi="Symbol" w:cs="Symbol" w:hint="default"/>
      </w:rPr>
    </w:lvl>
    <w:lvl w:ilvl="8" w:tplc="04090005" w:tentative="1">
      <w:start w:val="1"/>
      <w:numFmt w:val="bullet"/>
      <w:lvlText w:val=""/>
      <w:lvlJc w:val="left"/>
      <w:pPr>
        <w:ind w:left="7200" w:hanging="360"/>
      </w:pPr>
      <w:rPr>
        <w:rFonts w:ascii="Cambria Math" w:hAnsi="Cambria Math" w:hint="default"/>
      </w:rPr>
    </w:lvl>
  </w:abstractNum>
  <w:abstractNum w:abstractNumId="6" w15:restartNumberingAfterBreak="0">
    <w:nsid w:val="15E64E1D"/>
    <w:multiLevelType w:val="hybridMultilevel"/>
    <w:tmpl w:val="26A4C210"/>
    <w:lvl w:ilvl="0" w:tplc="7396E22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89D6D28"/>
    <w:multiLevelType w:val="hybridMultilevel"/>
    <w:tmpl w:val="147E9D2A"/>
    <w:lvl w:ilvl="0" w:tplc="D2D27BC0">
      <w:start w:val="3"/>
      <w:numFmt w:val="bullet"/>
      <w:lvlText w:val="-"/>
      <w:lvlJc w:val="left"/>
      <w:pPr>
        <w:ind w:left="1069" w:hanging="360"/>
      </w:pPr>
      <w:rPr>
        <w:rFonts w:ascii="Courier New" w:eastAsia="Wingdings" w:hAnsi="Courier New" w:cs="Courier New" w:hint="default"/>
      </w:rPr>
    </w:lvl>
    <w:lvl w:ilvl="1" w:tplc="04090003" w:tentative="1">
      <w:start w:val="1"/>
      <w:numFmt w:val="bullet"/>
      <w:lvlText w:val="o"/>
      <w:lvlJc w:val="left"/>
      <w:pPr>
        <w:ind w:left="1789" w:hanging="360"/>
      </w:pPr>
      <w:rPr>
        <w:rFonts w:ascii="Symbol" w:hAnsi="Symbol" w:cs="Symbol" w:hint="default"/>
      </w:rPr>
    </w:lvl>
    <w:lvl w:ilvl="2" w:tplc="04090005" w:tentative="1">
      <w:start w:val="1"/>
      <w:numFmt w:val="bullet"/>
      <w:lvlText w:val=""/>
      <w:lvlJc w:val="left"/>
      <w:pPr>
        <w:ind w:left="2509" w:hanging="360"/>
      </w:pPr>
      <w:rPr>
        <w:rFonts w:ascii="Cambria Math" w:hAnsi="Cambria Math" w:hint="default"/>
      </w:rPr>
    </w:lvl>
    <w:lvl w:ilvl="3" w:tplc="04090001" w:tentative="1">
      <w:start w:val="1"/>
      <w:numFmt w:val="bullet"/>
      <w:lvlText w:val=""/>
      <w:lvlJc w:val="left"/>
      <w:pPr>
        <w:ind w:left="3229" w:hanging="360"/>
      </w:pPr>
      <w:rPr>
        <w:rFonts w:ascii="Segoe UI" w:hAnsi="Segoe UI" w:hint="default"/>
      </w:rPr>
    </w:lvl>
    <w:lvl w:ilvl="4" w:tplc="04090003" w:tentative="1">
      <w:start w:val="1"/>
      <w:numFmt w:val="bullet"/>
      <w:lvlText w:val="o"/>
      <w:lvlJc w:val="left"/>
      <w:pPr>
        <w:ind w:left="3949" w:hanging="360"/>
      </w:pPr>
      <w:rPr>
        <w:rFonts w:ascii="Symbol" w:hAnsi="Symbol" w:cs="Symbol" w:hint="default"/>
      </w:rPr>
    </w:lvl>
    <w:lvl w:ilvl="5" w:tplc="04090005" w:tentative="1">
      <w:start w:val="1"/>
      <w:numFmt w:val="bullet"/>
      <w:lvlText w:val=""/>
      <w:lvlJc w:val="left"/>
      <w:pPr>
        <w:ind w:left="4669" w:hanging="360"/>
      </w:pPr>
      <w:rPr>
        <w:rFonts w:ascii="Cambria Math" w:hAnsi="Cambria Math" w:hint="default"/>
      </w:rPr>
    </w:lvl>
    <w:lvl w:ilvl="6" w:tplc="04090001" w:tentative="1">
      <w:start w:val="1"/>
      <w:numFmt w:val="bullet"/>
      <w:lvlText w:val=""/>
      <w:lvlJc w:val="left"/>
      <w:pPr>
        <w:ind w:left="5389" w:hanging="360"/>
      </w:pPr>
      <w:rPr>
        <w:rFonts w:ascii="Segoe UI" w:hAnsi="Segoe UI" w:hint="default"/>
      </w:rPr>
    </w:lvl>
    <w:lvl w:ilvl="7" w:tplc="04090003" w:tentative="1">
      <w:start w:val="1"/>
      <w:numFmt w:val="bullet"/>
      <w:lvlText w:val="o"/>
      <w:lvlJc w:val="left"/>
      <w:pPr>
        <w:ind w:left="6109" w:hanging="360"/>
      </w:pPr>
      <w:rPr>
        <w:rFonts w:ascii="Symbol" w:hAnsi="Symbol" w:cs="Symbol" w:hint="default"/>
      </w:rPr>
    </w:lvl>
    <w:lvl w:ilvl="8" w:tplc="04090005" w:tentative="1">
      <w:start w:val="1"/>
      <w:numFmt w:val="bullet"/>
      <w:lvlText w:val=""/>
      <w:lvlJc w:val="left"/>
      <w:pPr>
        <w:ind w:left="6829" w:hanging="360"/>
      </w:pPr>
      <w:rPr>
        <w:rFonts w:ascii="Cambria Math" w:hAnsi="Cambria Math" w:hint="default"/>
      </w:rPr>
    </w:lvl>
  </w:abstractNum>
  <w:abstractNum w:abstractNumId="8" w15:restartNumberingAfterBreak="0">
    <w:nsid w:val="1A66008A"/>
    <w:multiLevelType w:val="hybridMultilevel"/>
    <w:tmpl w:val="FCF4DB8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C3D043F"/>
    <w:multiLevelType w:val="hybridMultilevel"/>
    <w:tmpl w:val="1CB6DA90"/>
    <w:lvl w:ilvl="0" w:tplc="C3B8E40C">
      <w:numFmt w:val="bullet"/>
      <w:lvlText w:val=""/>
      <w:lvlJc w:val="left"/>
      <w:pPr>
        <w:ind w:left="720" w:hanging="360"/>
      </w:pPr>
      <w:rPr>
        <w:rFonts w:ascii="Wingdings" w:eastAsia="Cambria Math"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1FFD5230"/>
    <w:multiLevelType w:val="hybridMultilevel"/>
    <w:tmpl w:val="84645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A60FE"/>
    <w:multiLevelType w:val="hybridMultilevel"/>
    <w:tmpl w:val="9A4AB090"/>
    <w:lvl w:ilvl="0" w:tplc="042A000F">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2" w15:restartNumberingAfterBreak="0">
    <w:nsid w:val="33E354C6"/>
    <w:multiLevelType w:val="hybridMultilevel"/>
    <w:tmpl w:val="0E68FBA2"/>
    <w:lvl w:ilvl="0" w:tplc="CF20977C">
      <w:start w:val="2"/>
      <w:numFmt w:val="bullet"/>
      <w:lvlText w:val="-"/>
      <w:lvlJc w:val="left"/>
      <w:pPr>
        <w:ind w:left="720" w:hanging="360"/>
      </w:pPr>
      <w:rPr>
        <w:rFonts w:ascii="Times New Roman" w:eastAsia="Cambria Math"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5BB0EA0"/>
    <w:multiLevelType w:val="hybridMultilevel"/>
    <w:tmpl w:val="201C2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A18F6"/>
    <w:multiLevelType w:val="hybridMultilevel"/>
    <w:tmpl w:val="C76E6BFA"/>
    <w:lvl w:ilvl="0" w:tplc="E9A63EE2">
      <w:start w:val="1"/>
      <w:numFmt w:val="bullet"/>
      <w:lvlText w:val="-"/>
      <w:lvlJc w:val="left"/>
      <w:pPr>
        <w:ind w:left="1069" w:hanging="360"/>
      </w:pPr>
      <w:rPr>
        <w:rFonts w:ascii="Courier New" w:eastAsia="Courier New" w:hAnsi="Courier New" w:cs="Courier New" w:hint="default"/>
      </w:rPr>
    </w:lvl>
    <w:lvl w:ilvl="1" w:tplc="04090003" w:tentative="1">
      <w:start w:val="1"/>
      <w:numFmt w:val="bullet"/>
      <w:lvlText w:val="o"/>
      <w:lvlJc w:val="left"/>
      <w:pPr>
        <w:ind w:left="1789" w:hanging="360"/>
      </w:pPr>
      <w:rPr>
        <w:rFonts w:ascii="Symbol" w:hAnsi="Symbol" w:cs="Symbol" w:hint="default"/>
      </w:rPr>
    </w:lvl>
    <w:lvl w:ilvl="2" w:tplc="04090005" w:tentative="1">
      <w:start w:val="1"/>
      <w:numFmt w:val="bullet"/>
      <w:lvlText w:val=""/>
      <w:lvlJc w:val="left"/>
      <w:pPr>
        <w:ind w:left="2509" w:hanging="360"/>
      </w:pPr>
      <w:rPr>
        <w:rFonts w:ascii="Cambria Math" w:hAnsi="Cambria Math" w:hint="default"/>
      </w:rPr>
    </w:lvl>
    <w:lvl w:ilvl="3" w:tplc="04090001" w:tentative="1">
      <w:start w:val="1"/>
      <w:numFmt w:val="bullet"/>
      <w:lvlText w:val=""/>
      <w:lvlJc w:val="left"/>
      <w:pPr>
        <w:ind w:left="3229" w:hanging="360"/>
      </w:pPr>
      <w:rPr>
        <w:rFonts w:ascii="Segoe UI" w:hAnsi="Segoe UI" w:hint="default"/>
      </w:rPr>
    </w:lvl>
    <w:lvl w:ilvl="4" w:tplc="04090003" w:tentative="1">
      <w:start w:val="1"/>
      <w:numFmt w:val="bullet"/>
      <w:lvlText w:val="o"/>
      <w:lvlJc w:val="left"/>
      <w:pPr>
        <w:ind w:left="3949" w:hanging="360"/>
      </w:pPr>
      <w:rPr>
        <w:rFonts w:ascii="Symbol" w:hAnsi="Symbol" w:cs="Symbol" w:hint="default"/>
      </w:rPr>
    </w:lvl>
    <w:lvl w:ilvl="5" w:tplc="04090005" w:tentative="1">
      <w:start w:val="1"/>
      <w:numFmt w:val="bullet"/>
      <w:lvlText w:val=""/>
      <w:lvlJc w:val="left"/>
      <w:pPr>
        <w:ind w:left="4669" w:hanging="360"/>
      </w:pPr>
      <w:rPr>
        <w:rFonts w:ascii="Cambria Math" w:hAnsi="Cambria Math" w:hint="default"/>
      </w:rPr>
    </w:lvl>
    <w:lvl w:ilvl="6" w:tplc="04090001" w:tentative="1">
      <w:start w:val="1"/>
      <w:numFmt w:val="bullet"/>
      <w:lvlText w:val=""/>
      <w:lvlJc w:val="left"/>
      <w:pPr>
        <w:ind w:left="5389" w:hanging="360"/>
      </w:pPr>
      <w:rPr>
        <w:rFonts w:ascii="Segoe UI" w:hAnsi="Segoe UI" w:hint="default"/>
      </w:rPr>
    </w:lvl>
    <w:lvl w:ilvl="7" w:tplc="04090003" w:tentative="1">
      <w:start w:val="1"/>
      <w:numFmt w:val="bullet"/>
      <w:lvlText w:val="o"/>
      <w:lvlJc w:val="left"/>
      <w:pPr>
        <w:ind w:left="6109" w:hanging="360"/>
      </w:pPr>
      <w:rPr>
        <w:rFonts w:ascii="Symbol" w:hAnsi="Symbol" w:cs="Symbol" w:hint="default"/>
      </w:rPr>
    </w:lvl>
    <w:lvl w:ilvl="8" w:tplc="04090005" w:tentative="1">
      <w:start w:val="1"/>
      <w:numFmt w:val="bullet"/>
      <w:lvlText w:val=""/>
      <w:lvlJc w:val="left"/>
      <w:pPr>
        <w:ind w:left="6829" w:hanging="360"/>
      </w:pPr>
      <w:rPr>
        <w:rFonts w:ascii="Cambria Math" w:hAnsi="Cambria Math" w:hint="default"/>
      </w:rPr>
    </w:lvl>
  </w:abstractNum>
  <w:abstractNum w:abstractNumId="15" w15:restartNumberingAfterBreak="0">
    <w:nsid w:val="3EC137F7"/>
    <w:multiLevelType w:val="hybridMultilevel"/>
    <w:tmpl w:val="642ED95A"/>
    <w:lvl w:ilvl="0" w:tplc="6FF81D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C370FA"/>
    <w:multiLevelType w:val="hybridMultilevel"/>
    <w:tmpl w:val="581CA296"/>
    <w:lvl w:ilvl="0" w:tplc="48CAF7DC">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42D06D23"/>
    <w:multiLevelType w:val="hybridMultilevel"/>
    <w:tmpl w:val="F34EB2F8"/>
    <w:lvl w:ilvl="0" w:tplc="AE662822">
      <w:start w:val="3"/>
      <w:numFmt w:val="bullet"/>
      <w:lvlText w:val="-"/>
      <w:lvlJc w:val="left"/>
      <w:pPr>
        <w:ind w:left="1080" w:hanging="360"/>
      </w:pPr>
      <w:rPr>
        <w:rFonts w:ascii="Courier New" w:eastAsia="Courier New" w:hAnsi="Courier New" w:cs="Courier New" w:hint="default"/>
      </w:rPr>
    </w:lvl>
    <w:lvl w:ilvl="1" w:tplc="04090003" w:tentative="1">
      <w:start w:val="1"/>
      <w:numFmt w:val="bullet"/>
      <w:lvlText w:val="o"/>
      <w:lvlJc w:val="left"/>
      <w:pPr>
        <w:ind w:left="1800" w:hanging="360"/>
      </w:pPr>
      <w:rPr>
        <w:rFonts w:ascii="Symbol" w:hAnsi="Symbol" w:cs="Symbol" w:hint="default"/>
      </w:rPr>
    </w:lvl>
    <w:lvl w:ilvl="2" w:tplc="04090005" w:tentative="1">
      <w:start w:val="1"/>
      <w:numFmt w:val="bullet"/>
      <w:lvlText w:val=""/>
      <w:lvlJc w:val="left"/>
      <w:pPr>
        <w:ind w:left="2520" w:hanging="360"/>
      </w:pPr>
      <w:rPr>
        <w:rFonts w:ascii="Cambria Math" w:hAnsi="Cambria Math" w:hint="default"/>
      </w:rPr>
    </w:lvl>
    <w:lvl w:ilvl="3" w:tplc="04090001" w:tentative="1">
      <w:start w:val="1"/>
      <w:numFmt w:val="bullet"/>
      <w:lvlText w:val=""/>
      <w:lvlJc w:val="left"/>
      <w:pPr>
        <w:ind w:left="3240" w:hanging="360"/>
      </w:pPr>
      <w:rPr>
        <w:rFonts w:ascii="Segoe UI" w:hAnsi="Segoe UI" w:hint="default"/>
      </w:rPr>
    </w:lvl>
    <w:lvl w:ilvl="4" w:tplc="04090003" w:tentative="1">
      <w:start w:val="1"/>
      <w:numFmt w:val="bullet"/>
      <w:lvlText w:val="o"/>
      <w:lvlJc w:val="left"/>
      <w:pPr>
        <w:ind w:left="3960" w:hanging="360"/>
      </w:pPr>
      <w:rPr>
        <w:rFonts w:ascii="Symbol" w:hAnsi="Symbol" w:cs="Symbol" w:hint="default"/>
      </w:rPr>
    </w:lvl>
    <w:lvl w:ilvl="5" w:tplc="04090005" w:tentative="1">
      <w:start w:val="1"/>
      <w:numFmt w:val="bullet"/>
      <w:lvlText w:val=""/>
      <w:lvlJc w:val="left"/>
      <w:pPr>
        <w:ind w:left="4680" w:hanging="360"/>
      </w:pPr>
      <w:rPr>
        <w:rFonts w:ascii="Cambria Math" w:hAnsi="Cambria Math" w:hint="default"/>
      </w:rPr>
    </w:lvl>
    <w:lvl w:ilvl="6" w:tplc="04090001" w:tentative="1">
      <w:start w:val="1"/>
      <w:numFmt w:val="bullet"/>
      <w:lvlText w:val=""/>
      <w:lvlJc w:val="left"/>
      <w:pPr>
        <w:ind w:left="5400" w:hanging="360"/>
      </w:pPr>
      <w:rPr>
        <w:rFonts w:ascii="Segoe UI" w:hAnsi="Segoe UI" w:hint="default"/>
      </w:rPr>
    </w:lvl>
    <w:lvl w:ilvl="7" w:tplc="04090003" w:tentative="1">
      <w:start w:val="1"/>
      <w:numFmt w:val="bullet"/>
      <w:lvlText w:val="o"/>
      <w:lvlJc w:val="left"/>
      <w:pPr>
        <w:ind w:left="6120" w:hanging="360"/>
      </w:pPr>
      <w:rPr>
        <w:rFonts w:ascii="Symbol" w:hAnsi="Symbol" w:cs="Symbol" w:hint="default"/>
      </w:rPr>
    </w:lvl>
    <w:lvl w:ilvl="8" w:tplc="04090005" w:tentative="1">
      <w:start w:val="1"/>
      <w:numFmt w:val="bullet"/>
      <w:lvlText w:val=""/>
      <w:lvlJc w:val="left"/>
      <w:pPr>
        <w:ind w:left="6840" w:hanging="360"/>
      </w:pPr>
      <w:rPr>
        <w:rFonts w:ascii="Cambria Math" w:hAnsi="Cambria Math" w:hint="default"/>
      </w:rPr>
    </w:lvl>
  </w:abstractNum>
  <w:abstractNum w:abstractNumId="18" w15:restartNumberingAfterBreak="0">
    <w:nsid w:val="45307FE7"/>
    <w:multiLevelType w:val="hybridMultilevel"/>
    <w:tmpl w:val="35A8F4AA"/>
    <w:lvl w:ilvl="0" w:tplc="777AE240">
      <w:numFmt w:val="bullet"/>
      <w:lvlText w:val="-"/>
      <w:lvlJc w:val="left"/>
      <w:pPr>
        <w:ind w:left="1070" w:hanging="360"/>
      </w:pPr>
      <w:rPr>
        <w:rFonts w:ascii="Courier New" w:eastAsia="Wingdings" w:hAnsi="Courier New" w:cs="Courier New" w:hint="default"/>
      </w:rPr>
    </w:lvl>
    <w:lvl w:ilvl="1" w:tplc="08090003" w:tentative="1">
      <w:start w:val="1"/>
      <w:numFmt w:val="bullet"/>
      <w:lvlText w:val="o"/>
      <w:lvlJc w:val="left"/>
      <w:pPr>
        <w:ind w:left="1790" w:hanging="360"/>
      </w:pPr>
      <w:rPr>
        <w:rFonts w:ascii="Symbol" w:hAnsi="Symbol" w:cs="Symbol" w:hint="default"/>
      </w:rPr>
    </w:lvl>
    <w:lvl w:ilvl="2" w:tplc="08090005" w:tentative="1">
      <w:start w:val="1"/>
      <w:numFmt w:val="bullet"/>
      <w:lvlText w:val=""/>
      <w:lvlJc w:val="left"/>
      <w:pPr>
        <w:ind w:left="2510" w:hanging="360"/>
      </w:pPr>
      <w:rPr>
        <w:rFonts w:ascii="Cambria Math" w:hAnsi="Cambria Math" w:hint="default"/>
      </w:rPr>
    </w:lvl>
    <w:lvl w:ilvl="3" w:tplc="08090001" w:tentative="1">
      <w:start w:val="1"/>
      <w:numFmt w:val="bullet"/>
      <w:lvlText w:val=""/>
      <w:lvlJc w:val="left"/>
      <w:pPr>
        <w:ind w:left="3230" w:hanging="360"/>
      </w:pPr>
      <w:rPr>
        <w:rFonts w:ascii="Segoe UI" w:hAnsi="Segoe UI" w:hint="default"/>
      </w:rPr>
    </w:lvl>
    <w:lvl w:ilvl="4" w:tplc="08090003" w:tentative="1">
      <w:start w:val="1"/>
      <w:numFmt w:val="bullet"/>
      <w:lvlText w:val="o"/>
      <w:lvlJc w:val="left"/>
      <w:pPr>
        <w:ind w:left="3950" w:hanging="360"/>
      </w:pPr>
      <w:rPr>
        <w:rFonts w:ascii="Symbol" w:hAnsi="Symbol" w:cs="Symbol" w:hint="default"/>
      </w:rPr>
    </w:lvl>
    <w:lvl w:ilvl="5" w:tplc="08090005" w:tentative="1">
      <w:start w:val="1"/>
      <w:numFmt w:val="bullet"/>
      <w:lvlText w:val=""/>
      <w:lvlJc w:val="left"/>
      <w:pPr>
        <w:ind w:left="4670" w:hanging="360"/>
      </w:pPr>
      <w:rPr>
        <w:rFonts w:ascii="Cambria Math" w:hAnsi="Cambria Math" w:hint="default"/>
      </w:rPr>
    </w:lvl>
    <w:lvl w:ilvl="6" w:tplc="08090001" w:tentative="1">
      <w:start w:val="1"/>
      <w:numFmt w:val="bullet"/>
      <w:lvlText w:val=""/>
      <w:lvlJc w:val="left"/>
      <w:pPr>
        <w:ind w:left="5390" w:hanging="360"/>
      </w:pPr>
      <w:rPr>
        <w:rFonts w:ascii="Segoe UI" w:hAnsi="Segoe UI" w:hint="default"/>
      </w:rPr>
    </w:lvl>
    <w:lvl w:ilvl="7" w:tplc="08090003" w:tentative="1">
      <w:start w:val="1"/>
      <w:numFmt w:val="bullet"/>
      <w:lvlText w:val="o"/>
      <w:lvlJc w:val="left"/>
      <w:pPr>
        <w:ind w:left="6110" w:hanging="360"/>
      </w:pPr>
      <w:rPr>
        <w:rFonts w:ascii="Symbol" w:hAnsi="Symbol" w:cs="Symbol" w:hint="default"/>
      </w:rPr>
    </w:lvl>
    <w:lvl w:ilvl="8" w:tplc="08090005" w:tentative="1">
      <w:start w:val="1"/>
      <w:numFmt w:val="bullet"/>
      <w:lvlText w:val=""/>
      <w:lvlJc w:val="left"/>
      <w:pPr>
        <w:ind w:left="6830" w:hanging="360"/>
      </w:pPr>
      <w:rPr>
        <w:rFonts w:ascii="Cambria Math" w:hAnsi="Cambria Math" w:hint="default"/>
      </w:rPr>
    </w:lvl>
  </w:abstractNum>
  <w:abstractNum w:abstractNumId="19" w15:restartNumberingAfterBreak="0">
    <w:nsid w:val="491622F6"/>
    <w:multiLevelType w:val="hybridMultilevel"/>
    <w:tmpl w:val="F5DA6F10"/>
    <w:lvl w:ilvl="0" w:tplc="04090001">
      <w:start w:val="1"/>
      <w:numFmt w:val="bullet"/>
      <w:lvlText w:val=""/>
      <w:lvlJc w:val="left"/>
      <w:pPr>
        <w:ind w:left="1440" w:hanging="360"/>
      </w:pPr>
      <w:rPr>
        <w:rFonts w:ascii="Segoe UI" w:hAnsi="Segoe UI" w:hint="default"/>
      </w:rPr>
    </w:lvl>
    <w:lvl w:ilvl="1" w:tplc="04090003" w:tentative="1">
      <w:start w:val="1"/>
      <w:numFmt w:val="bullet"/>
      <w:lvlText w:val="o"/>
      <w:lvlJc w:val="left"/>
      <w:pPr>
        <w:ind w:left="2160" w:hanging="360"/>
      </w:pPr>
      <w:rPr>
        <w:rFonts w:ascii="Symbol" w:hAnsi="Symbol" w:cs="Symbol" w:hint="default"/>
      </w:rPr>
    </w:lvl>
    <w:lvl w:ilvl="2" w:tplc="04090005" w:tentative="1">
      <w:start w:val="1"/>
      <w:numFmt w:val="bullet"/>
      <w:lvlText w:val=""/>
      <w:lvlJc w:val="left"/>
      <w:pPr>
        <w:ind w:left="2880" w:hanging="360"/>
      </w:pPr>
      <w:rPr>
        <w:rFonts w:ascii="Cambria Math" w:hAnsi="Cambria Math" w:hint="default"/>
      </w:rPr>
    </w:lvl>
    <w:lvl w:ilvl="3" w:tplc="04090001" w:tentative="1">
      <w:start w:val="1"/>
      <w:numFmt w:val="bullet"/>
      <w:lvlText w:val=""/>
      <w:lvlJc w:val="left"/>
      <w:pPr>
        <w:ind w:left="3600" w:hanging="360"/>
      </w:pPr>
      <w:rPr>
        <w:rFonts w:ascii="Segoe UI" w:hAnsi="Segoe UI" w:hint="default"/>
      </w:rPr>
    </w:lvl>
    <w:lvl w:ilvl="4" w:tplc="04090003" w:tentative="1">
      <w:start w:val="1"/>
      <w:numFmt w:val="bullet"/>
      <w:lvlText w:val="o"/>
      <w:lvlJc w:val="left"/>
      <w:pPr>
        <w:ind w:left="4320" w:hanging="360"/>
      </w:pPr>
      <w:rPr>
        <w:rFonts w:ascii="Symbol" w:hAnsi="Symbol" w:cs="Symbol" w:hint="default"/>
      </w:rPr>
    </w:lvl>
    <w:lvl w:ilvl="5" w:tplc="04090005" w:tentative="1">
      <w:start w:val="1"/>
      <w:numFmt w:val="bullet"/>
      <w:lvlText w:val=""/>
      <w:lvlJc w:val="left"/>
      <w:pPr>
        <w:ind w:left="5040" w:hanging="360"/>
      </w:pPr>
      <w:rPr>
        <w:rFonts w:ascii="Cambria Math" w:hAnsi="Cambria Math" w:hint="default"/>
      </w:rPr>
    </w:lvl>
    <w:lvl w:ilvl="6" w:tplc="04090001" w:tentative="1">
      <w:start w:val="1"/>
      <w:numFmt w:val="bullet"/>
      <w:lvlText w:val=""/>
      <w:lvlJc w:val="left"/>
      <w:pPr>
        <w:ind w:left="5760" w:hanging="360"/>
      </w:pPr>
      <w:rPr>
        <w:rFonts w:ascii="Segoe UI" w:hAnsi="Segoe UI" w:hint="default"/>
      </w:rPr>
    </w:lvl>
    <w:lvl w:ilvl="7" w:tplc="04090003" w:tentative="1">
      <w:start w:val="1"/>
      <w:numFmt w:val="bullet"/>
      <w:lvlText w:val="o"/>
      <w:lvlJc w:val="left"/>
      <w:pPr>
        <w:ind w:left="6480" w:hanging="360"/>
      </w:pPr>
      <w:rPr>
        <w:rFonts w:ascii="Symbol" w:hAnsi="Symbol" w:cs="Symbol" w:hint="default"/>
      </w:rPr>
    </w:lvl>
    <w:lvl w:ilvl="8" w:tplc="04090005" w:tentative="1">
      <w:start w:val="1"/>
      <w:numFmt w:val="bullet"/>
      <w:lvlText w:val=""/>
      <w:lvlJc w:val="left"/>
      <w:pPr>
        <w:ind w:left="7200" w:hanging="360"/>
      </w:pPr>
      <w:rPr>
        <w:rFonts w:ascii="Cambria Math" w:hAnsi="Cambria Math" w:hint="default"/>
      </w:rPr>
    </w:lvl>
  </w:abstractNum>
  <w:abstractNum w:abstractNumId="20" w15:restartNumberingAfterBreak="0">
    <w:nsid w:val="4967276B"/>
    <w:multiLevelType w:val="hybridMultilevel"/>
    <w:tmpl w:val="295E7774"/>
    <w:lvl w:ilvl="0" w:tplc="E41ED3A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1980168"/>
    <w:multiLevelType w:val="hybridMultilevel"/>
    <w:tmpl w:val="A1641DA4"/>
    <w:lvl w:ilvl="0" w:tplc="B2A87674">
      <w:start w:val="7"/>
      <w:numFmt w:val="bullet"/>
      <w:lvlText w:val="-"/>
      <w:lvlJc w:val="left"/>
      <w:pPr>
        <w:ind w:left="720" w:hanging="360"/>
      </w:pPr>
      <w:rPr>
        <w:rFonts w:ascii="Courier New" w:eastAsia="Wingdings" w:hAnsi="Courier New" w:cs="Courier New" w:hint="default"/>
      </w:rPr>
    </w:lvl>
    <w:lvl w:ilvl="1" w:tplc="042A0003" w:tentative="1">
      <w:start w:val="1"/>
      <w:numFmt w:val="bullet"/>
      <w:lvlText w:val="o"/>
      <w:lvlJc w:val="left"/>
      <w:pPr>
        <w:ind w:left="1440" w:hanging="360"/>
      </w:pPr>
      <w:rPr>
        <w:rFonts w:ascii="Symbol" w:hAnsi="Symbol" w:cs="Symbol" w:hint="default"/>
      </w:rPr>
    </w:lvl>
    <w:lvl w:ilvl="2" w:tplc="042A0005" w:tentative="1">
      <w:start w:val="1"/>
      <w:numFmt w:val="bullet"/>
      <w:lvlText w:val=""/>
      <w:lvlJc w:val="left"/>
      <w:pPr>
        <w:ind w:left="2160" w:hanging="360"/>
      </w:pPr>
      <w:rPr>
        <w:rFonts w:ascii="Cambria Math" w:hAnsi="Cambria Math" w:hint="default"/>
      </w:rPr>
    </w:lvl>
    <w:lvl w:ilvl="3" w:tplc="042A0001" w:tentative="1">
      <w:start w:val="1"/>
      <w:numFmt w:val="bullet"/>
      <w:lvlText w:val=""/>
      <w:lvlJc w:val="left"/>
      <w:pPr>
        <w:ind w:left="2880" w:hanging="360"/>
      </w:pPr>
      <w:rPr>
        <w:rFonts w:ascii="Segoe UI" w:hAnsi="Segoe UI" w:hint="default"/>
      </w:rPr>
    </w:lvl>
    <w:lvl w:ilvl="4" w:tplc="042A0003" w:tentative="1">
      <w:start w:val="1"/>
      <w:numFmt w:val="bullet"/>
      <w:lvlText w:val="o"/>
      <w:lvlJc w:val="left"/>
      <w:pPr>
        <w:ind w:left="3600" w:hanging="360"/>
      </w:pPr>
      <w:rPr>
        <w:rFonts w:ascii="Symbol" w:hAnsi="Symbol" w:cs="Symbol" w:hint="default"/>
      </w:rPr>
    </w:lvl>
    <w:lvl w:ilvl="5" w:tplc="042A0005" w:tentative="1">
      <w:start w:val="1"/>
      <w:numFmt w:val="bullet"/>
      <w:lvlText w:val=""/>
      <w:lvlJc w:val="left"/>
      <w:pPr>
        <w:ind w:left="4320" w:hanging="360"/>
      </w:pPr>
      <w:rPr>
        <w:rFonts w:ascii="Cambria Math" w:hAnsi="Cambria Math" w:hint="default"/>
      </w:rPr>
    </w:lvl>
    <w:lvl w:ilvl="6" w:tplc="042A0001" w:tentative="1">
      <w:start w:val="1"/>
      <w:numFmt w:val="bullet"/>
      <w:lvlText w:val=""/>
      <w:lvlJc w:val="left"/>
      <w:pPr>
        <w:ind w:left="5040" w:hanging="360"/>
      </w:pPr>
      <w:rPr>
        <w:rFonts w:ascii="Segoe UI" w:hAnsi="Segoe UI" w:hint="default"/>
      </w:rPr>
    </w:lvl>
    <w:lvl w:ilvl="7" w:tplc="042A0003" w:tentative="1">
      <w:start w:val="1"/>
      <w:numFmt w:val="bullet"/>
      <w:lvlText w:val="o"/>
      <w:lvlJc w:val="left"/>
      <w:pPr>
        <w:ind w:left="5760" w:hanging="360"/>
      </w:pPr>
      <w:rPr>
        <w:rFonts w:ascii="Symbol" w:hAnsi="Symbol" w:cs="Symbol" w:hint="default"/>
      </w:rPr>
    </w:lvl>
    <w:lvl w:ilvl="8" w:tplc="042A0005" w:tentative="1">
      <w:start w:val="1"/>
      <w:numFmt w:val="bullet"/>
      <w:lvlText w:val=""/>
      <w:lvlJc w:val="left"/>
      <w:pPr>
        <w:ind w:left="6480" w:hanging="360"/>
      </w:pPr>
      <w:rPr>
        <w:rFonts w:ascii="Cambria Math" w:hAnsi="Cambria Math" w:hint="default"/>
      </w:rPr>
    </w:lvl>
  </w:abstractNum>
  <w:abstractNum w:abstractNumId="22" w15:restartNumberingAfterBreak="0">
    <w:nsid w:val="579715B5"/>
    <w:multiLevelType w:val="hybridMultilevel"/>
    <w:tmpl w:val="DFAEC9B6"/>
    <w:lvl w:ilvl="0" w:tplc="F71EE3D8">
      <w:start w:val="1"/>
      <w:numFmt w:val="upperLetter"/>
      <w:lvlText w:val="%1."/>
      <w:lvlJc w:val="left"/>
      <w:pPr>
        <w:ind w:left="3618" w:hanging="341"/>
        <w:jc w:val="right"/>
      </w:pPr>
      <w:rPr>
        <w:rFonts w:ascii="Courier New" w:eastAsia="Courier New" w:hAnsi="Courier New" w:cs="Courier New" w:hint="default"/>
        <w:b/>
        <w:bCs/>
        <w:spacing w:val="-2"/>
        <w:w w:val="100"/>
        <w:sz w:val="28"/>
        <w:szCs w:val="28"/>
        <w:lang w:val="vi" w:eastAsia="en-US" w:bidi="ar-SA"/>
      </w:rPr>
    </w:lvl>
    <w:lvl w:ilvl="1" w:tplc="592C4464">
      <w:numFmt w:val="bullet"/>
      <w:lvlText w:val="•"/>
      <w:lvlJc w:val="left"/>
      <w:pPr>
        <w:ind w:left="4636" w:hanging="341"/>
      </w:pPr>
      <w:rPr>
        <w:rFonts w:hint="default"/>
        <w:lang w:val="vi" w:eastAsia="en-US" w:bidi="ar-SA"/>
      </w:rPr>
    </w:lvl>
    <w:lvl w:ilvl="2" w:tplc="372ABFC2">
      <w:numFmt w:val="bullet"/>
      <w:lvlText w:val="•"/>
      <w:lvlJc w:val="left"/>
      <w:pPr>
        <w:ind w:left="5652" w:hanging="341"/>
      </w:pPr>
      <w:rPr>
        <w:rFonts w:hint="default"/>
        <w:lang w:val="vi" w:eastAsia="en-US" w:bidi="ar-SA"/>
      </w:rPr>
    </w:lvl>
    <w:lvl w:ilvl="3" w:tplc="0E3C9538">
      <w:numFmt w:val="bullet"/>
      <w:lvlText w:val="•"/>
      <w:lvlJc w:val="left"/>
      <w:pPr>
        <w:ind w:left="6668" w:hanging="341"/>
      </w:pPr>
      <w:rPr>
        <w:rFonts w:hint="default"/>
        <w:lang w:val="vi" w:eastAsia="en-US" w:bidi="ar-SA"/>
      </w:rPr>
    </w:lvl>
    <w:lvl w:ilvl="4" w:tplc="28BC03FC">
      <w:numFmt w:val="bullet"/>
      <w:lvlText w:val="•"/>
      <w:lvlJc w:val="left"/>
      <w:pPr>
        <w:ind w:left="7684" w:hanging="341"/>
      </w:pPr>
      <w:rPr>
        <w:rFonts w:hint="default"/>
        <w:lang w:val="vi" w:eastAsia="en-US" w:bidi="ar-SA"/>
      </w:rPr>
    </w:lvl>
    <w:lvl w:ilvl="5" w:tplc="210C4160">
      <w:numFmt w:val="bullet"/>
      <w:lvlText w:val="•"/>
      <w:lvlJc w:val="left"/>
      <w:pPr>
        <w:ind w:left="8700" w:hanging="341"/>
      </w:pPr>
      <w:rPr>
        <w:rFonts w:hint="default"/>
        <w:lang w:val="vi" w:eastAsia="en-US" w:bidi="ar-SA"/>
      </w:rPr>
    </w:lvl>
    <w:lvl w:ilvl="6" w:tplc="8D7EC4D2">
      <w:numFmt w:val="bullet"/>
      <w:lvlText w:val="•"/>
      <w:lvlJc w:val="left"/>
      <w:pPr>
        <w:ind w:left="9716" w:hanging="341"/>
      </w:pPr>
      <w:rPr>
        <w:rFonts w:hint="default"/>
        <w:lang w:val="vi" w:eastAsia="en-US" w:bidi="ar-SA"/>
      </w:rPr>
    </w:lvl>
    <w:lvl w:ilvl="7" w:tplc="615A46E4">
      <w:numFmt w:val="bullet"/>
      <w:lvlText w:val="•"/>
      <w:lvlJc w:val="left"/>
      <w:pPr>
        <w:ind w:left="10732" w:hanging="341"/>
      </w:pPr>
      <w:rPr>
        <w:rFonts w:hint="default"/>
        <w:lang w:val="vi" w:eastAsia="en-US" w:bidi="ar-SA"/>
      </w:rPr>
    </w:lvl>
    <w:lvl w:ilvl="8" w:tplc="F59262C4">
      <w:numFmt w:val="bullet"/>
      <w:lvlText w:val="•"/>
      <w:lvlJc w:val="left"/>
      <w:pPr>
        <w:ind w:left="11748" w:hanging="341"/>
      </w:pPr>
      <w:rPr>
        <w:rFonts w:hint="default"/>
        <w:lang w:val="vi" w:eastAsia="en-US" w:bidi="ar-SA"/>
      </w:rPr>
    </w:lvl>
  </w:abstractNum>
  <w:abstractNum w:abstractNumId="23" w15:restartNumberingAfterBreak="0">
    <w:nsid w:val="5B4B289E"/>
    <w:multiLevelType w:val="hybridMultilevel"/>
    <w:tmpl w:val="E9ECC6F8"/>
    <w:lvl w:ilvl="0" w:tplc="8D0A3AC4">
      <w:start w:val="2"/>
      <w:numFmt w:val="bullet"/>
      <w:lvlText w:val="-"/>
      <w:lvlJc w:val="left"/>
      <w:pPr>
        <w:ind w:left="1080" w:hanging="360"/>
      </w:pPr>
      <w:rPr>
        <w:rFonts w:ascii="Courier New" w:eastAsia="Wingdings" w:hAnsi="Courier New" w:cs="Courier New" w:hint="default"/>
        <w:i/>
      </w:rPr>
    </w:lvl>
    <w:lvl w:ilvl="1" w:tplc="042A0003" w:tentative="1">
      <w:start w:val="1"/>
      <w:numFmt w:val="bullet"/>
      <w:lvlText w:val="o"/>
      <w:lvlJc w:val="left"/>
      <w:pPr>
        <w:ind w:left="1800" w:hanging="360"/>
      </w:pPr>
      <w:rPr>
        <w:rFonts w:ascii="Symbol" w:hAnsi="Symbol" w:cs="Symbol" w:hint="default"/>
      </w:rPr>
    </w:lvl>
    <w:lvl w:ilvl="2" w:tplc="042A0005" w:tentative="1">
      <w:start w:val="1"/>
      <w:numFmt w:val="bullet"/>
      <w:lvlText w:val=""/>
      <w:lvlJc w:val="left"/>
      <w:pPr>
        <w:ind w:left="2520" w:hanging="360"/>
      </w:pPr>
      <w:rPr>
        <w:rFonts w:ascii="Cambria Math" w:hAnsi="Cambria Math" w:hint="default"/>
      </w:rPr>
    </w:lvl>
    <w:lvl w:ilvl="3" w:tplc="042A0001" w:tentative="1">
      <w:start w:val="1"/>
      <w:numFmt w:val="bullet"/>
      <w:lvlText w:val=""/>
      <w:lvlJc w:val="left"/>
      <w:pPr>
        <w:ind w:left="3240" w:hanging="360"/>
      </w:pPr>
      <w:rPr>
        <w:rFonts w:ascii="Segoe UI" w:hAnsi="Segoe UI" w:hint="default"/>
      </w:rPr>
    </w:lvl>
    <w:lvl w:ilvl="4" w:tplc="042A0003" w:tentative="1">
      <w:start w:val="1"/>
      <w:numFmt w:val="bullet"/>
      <w:lvlText w:val="o"/>
      <w:lvlJc w:val="left"/>
      <w:pPr>
        <w:ind w:left="3960" w:hanging="360"/>
      </w:pPr>
      <w:rPr>
        <w:rFonts w:ascii="Symbol" w:hAnsi="Symbol" w:cs="Symbol" w:hint="default"/>
      </w:rPr>
    </w:lvl>
    <w:lvl w:ilvl="5" w:tplc="042A0005" w:tentative="1">
      <w:start w:val="1"/>
      <w:numFmt w:val="bullet"/>
      <w:lvlText w:val=""/>
      <w:lvlJc w:val="left"/>
      <w:pPr>
        <w:ind w:left="4680" w:hanging="360"/>
      </w:pPr>
      <w:rPr>
        <w:rFonts w:ascii="Cambria Math" w:hAnsi="Cambria Math" w:hint="default"/>
      </w:rPr>
    </w:lvl>
    <w:lvl w:ilvl="6" w:tplc="042A0001" w:tentative="1">
      <w:start w:val="1"/>
      <w:numFmt w:val="bullet"/>
      <w:lvlText w:val=""/>
      <w:lvlJc w:val="left"/>
      <w:pPr>
        <w:ind w:left="5400" w:hanging="360"/>
      </w:pPr>
      <w:rPr>
        <w:rFonts w:ascii="Segoe UI" w:hAnsi="Segoe UI" w:hint="default"/>
      </w:rPr>
    </w:lvl>
    <w:lvl w:ilvl="7" w:tplc="042A0003" w:tentative="1">
      <w:start w:val="1"/>
      <w:numFmt w:val="bullet"/>
      <w:lvlText w:val="o"/>
      <w:lvlJc w:val="left"/>
      <w:pPr>
        <w:ind w:left="6120" w:hanging="360"/>
      </w:pPr>
      <w:rPr>
        <w:rFonts w:ascii="Symbol" w:hAnsi="Symbol" w:cs="Symbol" w:hint="default"/>
      </w:rPr>
    </w:lvl>
    <w:lvl w:ilvl="8" w:tplc="042A0005" w:tentative="1">
      <w:start w:val="1"/>
      <w:numFmt w:val="bullet"/>
      <w:lvlText w:val=""/>
      <w:lvlJc w:val="left"/>
      <w:pPr>
        <w:ind w:left="6840" w:hanging="360"/>
      </w:pPr>
      <w:rPr>
        <w:rFonts w:ascii="Cambria Math" w:hAnsi="Cambria Math" w:hint="default"/>
      </w:rPr>
    </w:lvl>
  </w:abstractNum>
  <w:abstractNum w:abstractNumId="24" w15:restartNumberingAfterBreak="0">
    <w:nsid w:val="5D154679"/>
    <w:multiLevelType w:val="hybridMultilevel"/>
    <w:tmpl w:val="9DA08696"/>
    <w:lvl w:ilvl="0" w:tplc="9072DCFE">
      <w:start w:val="1"/>
      <w:numFmt w:val="decimal"/>
      <w:lvlText w:val="%1."/>
      <w:lvlJc w:val="left"/>
      <w:pPr>
        <w:ind w:left="2793" w:hanging="360"/>
      </w:pPr>
      <w:rPr>
        <w:rFonts w:hint="default"/>
      </w:rPr>
    </w:lvl>
    <w:lvl w:ilvl="1" w:tplc="04090019" w:tentative="1">
      <w:start w:val="1"/>
      <w:numFmt w:val="lowerLetter"/>
      <w:lvlText w:val="%2."/>
      <w:lvlJc w:val="left"/>
      <w:pPr>
        <w:ind w:left="3513" w:hanging="360"/>
      </w:pPr>
    </w:lvl>
    <w:lvl w:ilvl="2" w:tplc="0409001B" w:tentative="1">
      <w:start w:val="1"/>
      <w:numFmt w:val="lowerRoman"/>
      <w:lvlText w:val="%3."/>
      <w:lvlJc w:val="right"/>
      <w:pPr>
        <w:ind w:left="4233" w:hanging="180"/>
      </w:pPr>
    </w:lvl>
    <w:lvl w:ilvl="3" w:tplc="0409000F" w:tentative="1">
      <w:start w:val="1"/>
      <w:numFmt w:val="decimal"/>
      <w:lvlText w:val="%4."/>
      <w:lvlJc w:val="left"/>
      <w:pPr>
        <w:ind w:left="4953" w:hanging="360"/>
      </w:pPr>
    </w:lvl>
    <w:lvl w:ilvl="4" w:tplc="04090019" w:tentative="1">
      <w:start w:val="1"/>
      <w:numFmt w:val="lowerLetter"/>
      <w:lvlText w:val="%5."/>
      <w:lvlJc w:val="left"/>
      <w:pPr>
        <w:ind w:left="5673" w:hanging="360"/>
      </w:pPr>
    </w:lvl>
    <w:lvl w:ilvl="5" w:tplc="0409001B" w:tentative="1">
      <w:start w:val="1"/>
      <w:numFmt w:val="lowerRoman"/>
      <w:lvlText w:val="%6."/>
      <w:lvlJc w:val="right"/>
      <w:pPr>
        <w:ind w:left="6393" w:hanging="180"/>
      </w:pPr>
    </w:lvl>
    <w:lvl w:ilvl="6" w:tplc="0409000F" w:tentative="1">
      <w:start w:val="1"/>
      <w:numFmt w:val="decimal"/>
      <w:lvlText w:val="%7."/>
      <w:lvlJc w:val="left"/>
      <w:pPr>
        <w:ind w:left="7113" w:hanging="360"/>
      </w:pPr>
    </w:lvl>
    <w:lvl w:ilvl="7" w:tplc="04090019" w:tentative="1">
      <w:start w:val="1"/>
      <w:numFmt w:val="lowerLetter"/>
      <w:lvlText w:val="%8."/>
      <w:lvlJc w:val="left"/>
      <w:pPr>
        <w:ind w:left="7833" w:hanging="360"/>
      </w:pPr>
    </w:lvl>
    <w:lvl w:ilvl="8" w:tplc="0409001B" w:tentative="1">
      <w:start w:val="1"/>
      <w:numFmt w:val="lowerRoman"/>
      <w:lvlText w:val="%9."/>
      <w:lvlJc w:val="right"/>
      <w:pPr>
        <w:ind w:left="8553" w:hanging="180"/>
      </w:pPr>
    </w:lvl>
  </w:abstractNum>
  <w:abstractNum w:abstractNumId="25" w15:restartNumberingAfterBreak="0">
    <w:nsid w:val="5E702CF2"/>
    <w:multiLevelType w:val="hybridMultilevel"/>
    <w:tmpl w:val="655CDC8C"/>
    <w:lvl w:ilvl="0" w:tplc="021E77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59637E"/>
    <w:multiLevelType w:val="hybridMultilevel"/>
    <w:tmpl w:val="ACEC7A6E"/>
    <w:lvl w:ilvl="0" w:tplc="ABEAB810">
      <w:start w:val="6"/>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7" w15:restartNumberingAfterBreak="0">
    <w:nsid w:val="66755B9A"/>
    <w:multiLevelType w:val="hybridMultilevel"/>
    <w:tmpl w:val="A22E2C54"/>
    <w:lvl w:ilvl="0" w:tplc="7AF2F9E6">
      <w:numFmt w:val="bullet"/>
      <w:lvlText w:val=""/>
      <w:lvlJc w:val="left"/>
      <w:pPr>
        <w:ind w:left="720" w:hanging="360"/>
      </w:pPr>
      <w:rPr>
        <w:rFonts w:ascii="Wingdings" w:eastAsia="Cambria Math"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74302F64"/>
    <w:multiLevelType w:val="hybridMultilevel"/>
    <w:tmpl w:val="2C6EF782"/>
    <w:lvl w:ilvl="0" w:tplc="6AD0216A">
      <w:start w:val="1"/>
      <w:numFmt w:val="decimal"/>
      <w:lvlText w:val="%1."/>
      <w:lvlJc w:val="left"/>
      <w:pPr>
        <w:ind w:left="1070"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29" w15:restartNumberingAfterBreak="0">
    <w:nsid w:val="791C0B82"/>
    <w:multiLevelType w:val="hybridMultilevel"/>
    <w:tmpl w:val="9BA0F734"/>
    <w:lvl w:ilvl="0" w:tplc="1E94966E">
      <w:numFmt w:val="bullet"/>
      <w:lvlText w:val="-"/>
      <w:lvlJc w:val="left"/>
      <w:pPr>
        <w:ind w:left="720" w:hanging="360"/>
      </w:pPr>
      <w:rPr>
        <w:rFonts w:ascii="Times New Roman" w:eastAsia="Cambria Math"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79626CD3"/>
    <w:multiLevelType w:val="multilevel"/>
    <w:tmpl w:val="53AC6F00"/>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7D9B7937"/>
    <w:multiLevelType w:val="hybridMultilevel"/>
    <w:tmpl w:val="0772E0AA"/>
    <w:lvl w:ilvl="0" w:tplc="7E2E1F32">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FE00FD6"/>
    <w:multiLevelType w:val="multilevel"/>
    <w:tmpl w:val="884C3990"/>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2"/>
  </w:num>
  <w:num w:numId="2">
    <w:abstractNumId w:val="24"/>
  </w:num>
  <w:num w:numId="3">
    <w:abstractNumId w:val="10"/>
  </w:num>
  <w:num w:numId="4">
    <w:abstractNumId w:val="6"/>
  </w:num>
  <w:num w:numId="5">
    <w:abstractNumId w:val="13"/>
  </w:num>
  <w:num w:numId="6">
    <w:abstractNumId w:val="1"/>
  </w:num>
  <w:num w:numId="7">
    <w:abstractNumId w:val="7"/>
  </w:num>
  <w:num w:numId="8">
    <w:abstractNumId w:val="25"/>
  </w:num>
  <w:num w:numId="9">
    <w:abstractNumId w:val="3"/>
  </w:num>
  <w:num w:numId="10">
    <w:abstractNumId w:val="4"/>
  </w:num>
  <w:num w:numId="11">
    <w:abstractNumId w:val="19"/>
  </w:num>
  <w:num w:numId="12">
    <w:abstractNumId w:val="15"/>
  </w:num>
  <w:num w:numId="13">
    <w:abstractNumId w:val="17"/>
  </w:num>
  <w:num w:numId="14">
    <w:abstractNumId w:val="8"/>
  </w:num>
  <w:num w:numId="15">
    <w:abstractNumId w:val="11"/>
  </w:num>
  <w:num w:numId="16">
    <w:abstractNumId w:val="20"/>
  </w:num>
  <w:num w:numId="17">
    <w:abstractNumId w:val="16"/>
  </w:num>
  <w:num w:numId="18">
    <w:abstractNumId w:val="14"/>
  </w:num>
  <w:num w:numId="19">
    <w:abstractNumId w:val="0"/>
  </w:num>
  <w:num w:numId="20">
    <w:abstractNumId w:val="21"/>
  </w:num>
  <w:num w:numId="21">
    <w:abstractNumId w:val="23"/>
  </w:num>
  <w:num w:numId="22">
    <w:abstractNumId w:val="5"/>
  </w:num>
  <w:num w:numId="23">
    <w:abstractNumId w:val="31"/>
  </w:num>
  <w:num w:numId="24">
    <w:abstractNumId w:val="18"/>
  </w:num>
  <w:num w:numId="25">
    <w:abstractNumId w:val="28"/>
  </w:num>
  <w:num w:numId="26">
    <w:abstractNumId w:val="2"/>
  </w:num>
  <w:num w:numId="27">
    <w:abstractNumId w:val="12"/>
  </w:num>
  <w:num w:numId="28">
    <w:abstractNumId w:val="26"/>
  </w:num>
  <w:num w:numId="29">
    <w:abstractNumId w:val="30"/>
  </w:num>
  <w:num w:numId="30">
    <w:abstractNumId w:val="9"/>
  </w:num>
  <w:num w:numId="31">
    <w:abstractNumId w:val="29"/>
  </w:num>
  <w:num w:numId="32">
    <w:abstractNumId w:val="27"/>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D06"/>
    <w:rsid w:val="00001020"/>
    <w:rsid w:val="00002268"/>
    <w:rsid w:val="00006A22"/>
    <w:rsid w:val="00006EA6"/>
    <w:rsid w:val="000130DD"/>
    <w:rsid w:val="00013150"/>
    <w:rsid w:val="000142D0"/>
    <w:rsid w:val="00014A7C"/>
    <w:rsid w:val="00014C83"/>
    <w:rsid w:val="00017597"/>
    <w:rsid w:val="00017813"/>
    <w:rsid w:val="00020FC3"/>
    <w:rsid w:val="000210AC"/>
    <w:rsid w:val="0002172D"/>
    <w:rsid w:val="00022816"/>
    <w:rsid w:val="00023947"/>
    <w:rsid w:val="00024029"/>
    <w:rsid w:val="000250E4"/>
    <w:rsid w:val="00026F78"/>
    <w:rsid w:val="00026FAA"/>
    <w:rsid w:val="000317B6"/>
    <w:rsid w:val="0003237A"/>
    <w:rsid w:val="0003500F"/>
    <w:rsid w:val="00035B6C"/>
    <w:rsid w:val="00037CAF"/>
    <w:rsid w:val="00045E94"/>
    <w:rsid w:val="00046980"/>
    <w:rsid w:val="00046F1D"/>
    <w:rsid w:val="00046FA8"/>
    <w:rsid w:val="000521F6"/>
    <w:rsid w:val="00053785"/>
    <w:rsid w:val="00053894"/>
    <w:rsid w:val="00053DFC"/>
    <w:rsid w:val="00054610"/>
    <w:rsid w:val="00055E6E"/>
    <w:rsid w:val="000568A0"/>
    <w:rsid w:val="00061E80"/>
    <w:rsid w:val="0006309A"/>
    <w:rsid w:val="00063932"/>
    <w:rsid w:val="00063E22"/>
    <w:rsid w:val="00067B80"/>
    <w:rsid w:val="000704EC"/>
    <w:rsid w:val="000728C1"/>
    <w:rsid w:val="00072906"/>
    <w:rsid w:val="00073293"/>
    <w:rsid w:val="00073947"/>
    <w:rsid w:val="00073D42"/>
    <w:rsid w:val="00074816"/>
    <w:rsid w:val="00076F22"/>
    <w:rsid w:val="0007781B"/>
    <w:rsid w:val="000779DF"/>
    <w:rsid w:val="00080028"/>
    <w:rsid w:val="00080E4B"/>
    <w:rsid w:val="00081412"/>
    <w:rsid w:val="000828F0"/>
    <w:rsid w:val="00082F5F"/>
    <w:rsid w:val="00083587"/>
    <w:rsid w:val="00086333"/>
    <w:rsid w:val="0008646E"/>
    <w:rsid w:val="00086D40"/>
    <w:rsid w:val="00087FE6"/>
    <w:rsid w:val="00090309"/>
    <w:rsid w:val="00090666"/>
    <w:rsid w:val="000906BB"/>
    <w:rsid w:val="000906D7"/>
    <w:rsid w:val="00090BB4"/>
    <w:rsid w:val="00090E9E"/>
    <w:rsid w:val="00092F7E"/>
    <w:rsid w:val="00095002"/>
    <w:rsid w:val="000960A2"/>
    <w:rsid w:val="000964FE"/>
    <w:rsid w:val="000969D6"/>
    <w:rsid w:val="000A1397"/>
    <w:rsid w:val="000A1AA2"/>
    <w:rsid w:val="000A4060"/>
    <w:rsid w:val="000A497D"/>
    <w:rsid w:val="000A51BF"/>
    <w:rsid w:val="000A6D3D"/>
    <w:rsid w:val="000A7EBA"/>
    <w:rsid w:val="000B185E"/>
    <w:rsid w:val="000B1AD5"/>
    <w:rsid w:val="000B3E9B"/>
    <w:rsid w:val="000B3F91"/>
    <w:rsid w:val="000B4EE7"/>
    <w:rsid w:val="000B5628"/>
    <w:rsid w:val="000B5773"/>
    <w:rsid w:val="000B6D2F"/>
    <w:rsid w:val="000B7C31"/>
    <w:rsid w:val="000C1D46"/>
    <w:rsid w:val="000C2EB0"/>
    <w:rsid w:val="000C3D1C"/>
    <w:rsid w:val="000C5630"/>
    <w:rsid w:val="000C69C4"/>
    <w:rsid w:val="000C6F3F"/>
    <w:rsid w:val="000C72DE"/>
    <w:rsid w:val="000C7596"/>
    <w:rsid w:val="000D0861"/>
    <w:rsid w:val="000D1283"/>
    <w:rsid w:val="000D192A"/>
    <w:rsid w:val="000D1AA8"/>
    <w:rsid w:val="000D213F"/>
    <w:rsid w:val="000D2F02"/>
    <w:rsid w:val="000D3156"/>
    <w:rsid w:val="000D479E"/>
    <w:rsid w:val="000D5A7B"/>
    <w:rsid w:val="000D5B09"/>
    <w:rsid w:val="000D5F6F"/>
    <w:rsid w:val="000D6CF1"/>
    <w:rsid w:val="000E0102"/>
    <w:rsid w:val="000E0C0B"/>
    <w:rsid w:val="000E1D65"/>
    <w:rsid w:val="000E3EF9"/>
    <w:rsid w:val="000E7DA1"/>
    <w:rsid w:val="000E7FDA"/>
    <w:rsid w:val="000F2E41"/>
    <w:rsid w:val="000F7ECA"/>
    <w:rsid w:val="000F7F88"/>
    <w:rsid w:val="001007A5"/>
    <w:rsid w:val="00102A48"/>
    <w:rsid w:val="0010463E"/>
    <w:rsid w:val="00104687"/>
    <w:rsid w:val="00105923"/>
    <w:rsid w:val="00106CC4"/>
    <w:rsid w:val="00107A50"/>
    <w:rsid w:val="00107EED"/>
    <w:rsid w:val="00111EF6"/>
    <w:rsid w:val="001120D7"/>
    <w:rsid w:val="00112966"/>
    <w:rsid w:val="001129D7"/>
    <w:rsid w:val="00113B34"/>
    <w:rsid w:val="00114104"/>
    <w:rsid w:val="0011432E"/>
    <w:rsid w:val="00114A70"/>
    <w:rsid w:val="00117D2F"/>
    <w:rsid w:val="00120AC6"/>
    <w:rsid w:val="0012207F"/>
    <w:rsid w:val="00122A57"/>
    <w:rsid w:val="0012587C"/>
    <w:rsid w:val="0012730B"/>
    <w:rsid w:val="001273DE"/>
    <w:rsid w:val="00127936"/>
    <w:rsid w:val="001307B1"/>
    <w:rsid w:val="00131E26"/>
    <w:rsid w:val="00134A26"/>
    <w:rsid w:val="00135BE6"/>
    <w:rsid w:val="00136DE4"/>
    <w:rsid w:val="0014241F"/>
    <w:rsid w:val="00142495"/>
    <w:rsid w:val="00142D1D"/>
    <w:rsid w:val="00142D64"/>
    <w:rsid w:val="00143852"/>
    <w:rsid w:val="001444EB"/>
    <w:rsid w:val="00145613"/>
    <w:rsid w:val="00145EC2"/>
    <w:rsid w:val="001511AB"/>
    <w:rsid w:val="0015387D"/>
    <w:rsid w:val="001545F2"/>
    <w:rsid w:val="0015494B"/>
    <w:rsid w:val="00154A01"/>
    <w:rsid w:val="00154E46"/>
    <w:rsid w:val="001552F6"/>
    <w:rsid w:val="00157508"/>
    <w:rsid w:val="0016447C"/>
    <w:rsid w:val="00166158"/>
    <w:rsid w:val="0016638A"/>
    <w:rsid w:val="001702CF"/>
    <w:rsid w:val="0017177C"/>
    <w:rsid w:val="00171914"/>
    <w:rsid w:val="001720B0"/>
    <w:rsid w:val="00173EB3"/>
    <w:rsid w:val="00174177"/>
    <w:rsid w:val="001744BE"/>
    <w:rsid w:val="00176424"/>
    <w:rsid w:val="00176565"/>
    <w:rsid w:val="001765D8"/>
    <w:rsid w:val="00177972"/>
    <w:rsid w:val="001822B6"/>
    <w:rsid w:val="00182476"/>
    <w:rsid w:val="00184222"/>
    <w:rsid w:val="00184540"/>
    <w:rsid w:val="00186433"/>
    <w:rsid w:val="00192792"/>
    <w:rsid w:val="00192FC8"/>
    <w:rsid w:val="00193175"/>
    <w:rsid w:val="00193295"/>
    <w:rsid w:val="0019374C"/>
    <w:rsid w:val="001952E5"/>
    <w:rsid w:val="00197FBA"/>
    <w:rsid w:val="001A2947"/>
    <w:rsid w:val="001A38C5"/>
    <w:rsid w:val="001A43D2"/>
    <w:rsid w:val="001A57EC"/>
    <w:rsid w:val="001A6D21"/>
    <w:rsid w:val="001A6F85"/>
    <w:rsid w:val="001B0838"/>
    <w:rsid w:val="001B0D15"/>
    <w:rsid w:val="001B1E59"/>
    <w:rsid w:val="001B22CC"/>
    <w:rsid w:val="001B2BDF"/>
    <w:rsid w:val="001B7AE2"/>
    <w:rsid w:val="001B7D0A"/>
    <w:rsid w:val="001C06DE"/>
    <w:rsid w:val="001C0B8C"/>
    <w:rsid w:val="001C2618"/>
    <w:rsid w:val="001C3F43"/>
    <w:rsid w:val="001C4077"/>
    <w:rsid w:val="001C4A9A"/>
    <w:rsid w:val="001C5607"/>
    <w:rsid w:val="001C7199"/>
    <w:rsid w:val="001D0D8C"/>
    <w:rsid w:val="001D15B9"/>
    <w:rsid w:val="001D3F3D"/>
    <w:rsid w:val="001D452D"/>
    <w:rsid w:val="001D6417"/>
    <w:rsid w:val="001E0531"/>
    <w:rsid w:val="001E0600"/>
    <w:rsid w:val="001E0727"/>
    <w:rsid w:val="001E17B0"/>
    <w:rsid w:val="001E1F4C"/>
    <w:rsid w:val="001E20B8"/>
    <w:rsid w:val="001E2AA6"/>
    <w:rsid w:val="001E2B45"/>
    <w:rsid w:val="001E5577"/>
    <w:rsid w:val="001E60ED"/>
    <w:rsid w:val="001F2168"/>
    <w:rsid w:val="001F2EE8"/>
    <w:rsid w:val="001F2FB4"/>
    <w:rsid w:val="001F3ACA"/>
    <w:rsid w:val="001F404D"/>
    <w:rsid w:val="001F506A"/>
    <w:rsid w:val="001F62DD"/>
    <w:rsid w:val="00200D4F"/>
    <w:rsid w:val="0020164B"/>
    <w:rsid w:val="0020210E"/>
    <w:rsid w:val="00202832"/>
    <w:rsid w:val="00203201"/>
    <w:rsid w:val="002109F8"/>
    <w:rsid w:val="00210E6C"/>
    <w:rsid w:val="00211CF2"/>
    <w:rsid w:val="00212B59"/>
    <w:rsid w:val="002146CB"/>
    <w:rsid w:val="00216522"/>
    <w:rsid w:val="0021685C"/>
    <w:rsid w:val="00220E0F"/>
    <w:rsid w:val="00221E5B"/>
    <w:rsid w:val="00225A9A"/>
    <w:rsid w:val="002266F1"/>
    <w:rsid w:val="00227D06"/>
    <w:rsid w:val="00230BCC"/>
    <w:rsid w:val="00231A81"/>
    <w:rsid w:val="00231E2C"/>
    <w:rsid w:val="002324AA"/>
    <w:rsid w:val="002327E5"/>
    <w:rsid w:val="002329F4"/>
    <w:rsid w:val="00235168"/>
    <w:rsid w:val="002355D6"/>
    <w:rsid w:val="002358EC"/>
    <w:rsid w:val="00236371"/>
    <w:rsid w:val="0023797E"/>
    <w:rsid w:val="00243052"/>
    <w:rsid w:val="002431DA"/>
    <w:rsid w:val="00243ECA"/>
    <w:rsid w:val="0024485B"/>
    <w:rsid w:val="00244983"/>
    <w:rsid w:val="00245848"/>
    <w:rsid w:val="002465A7"/>
    <w:rsid w:val="00247D1A"/>
    <w:rsid w:val="0025004D"/>
    <w:rsid w:val="00250CB4"/>
    <w:rsid w:val="00251C61"/>
    <w:rsid w:val="00251E18"/>
    <w:rsid w:val="00252003"/>
    <w:rsid w:val="002522A1"/>
    <w:rsid w:val="0025289B"/>
    <w:rsid w:val="00253B0E"/>
    <w:rsid w:val="00253D1E"/>
    <w:rsid w:val="00260D24"/>
    <w:rsid w:val="00261947"/>
    <w:rsid w:val="00263237"/>
    <w:rsid w:val="0026343E"/>
    <w:rsid w:val="002642DC"/>
    <w:rsid w:val="00266DDF"/>
    <w:rsid w:val="002713F3"/>
    <w:rsid w:val="0027305D"/>
    <w:rsid w:val="00273122"/>
    <w:rsid w:val="00273273"/>
    <w:rsid w:val="00273EBF"/>
    <w:rsid w:val="0027563A"/>
    <w:rsid w:val="00276212"/>
    <w:rsid w:val="002763D3"/>
    <w:rsid w:val="00277C22"/>
    <w:rsid w:val="00280363"/>
    <w:rsid w:val="00283468"/>
    <w:rsid w:val="002840C0"/>
    <w:rsid w:val="00284ED2"/>
    <w:rsid w:val="00285632"/>
    <w:rsid w:val="00290136"/>
    <w:rsid w:val="00291BA7"/>
    <w:rsid w:val="00294073"/>
    <w:rsid w:val="00295E7F"/>
    <w:rsid w:val="00296978"/>
    <w:rsid w:val="00296B6E"/>
    <w:rsid w:val="0029740D"/>
    <w:rsid w:val="002A13F8"/>
    <w:rsid w:val="002A2589"/>
    <w:rsid w:val="002A3EAF"/>
    <w:rsid w:val="002A4B60"/>
    <w:rsid w:val="002A504C"/>
    <w:rsid w:val="002A5AB2"/>
    <w:rsid w:val="002A5FE7"/>
    <w:rsid w:val="002A64F5"/>
    <w:rsid w:val="002B132F"/>
    <w:rsid w:val="002B1BE3"/>
    <w:rsid w:val="002B27C0"/>
    <w:rsid w:val="002B2830"/>
    <w:rsid w:val="002B36D7"/>
    <w:rsid w:val="002B6743"/>
    <w:rsid w:val="002B7F6A"/>
    <w:rsid w:val="002C05EF"/>
    <w:rsid w:val="002C1FE9"/>
    <w:rsid w:val="002C23AE"/>
    <w:rsid w:val="002C3A0A"/>
    <w:rsid w:val="002C436A"/>
    <w:rsid w:val="002C54FC"/>
    <w:rsid w:val="002C550D"/>
    <w:rsid w:val="002C64DC"/>
    <w:rsid w:val="002C68C3"/>
    <w:rsid w:val="002C6A6D"/>
    <w:rsid w:val="002C7DF5"/>
    <w:rsid w:val="002D04DD"/>
    <w:rsid w:val="002D070D"/>
    <w:rsid w:val="002D2028"/>
    <w:rsid w:val="002D20D9"/>
    <w:rsid w:val="002D4392"/>
    <w:rsid w:val="002D4439"/>
    <w:rsid w:val="002D484C"/>
    <w:rsid w:val="002D562F"/>
    <w:rsid w:val="002D7620"/>
    <w:rsid w:val="002E1CDB"/>
    <w:rsid w:val="002E1ECE"/>
    <w:rsid w:val="002E374A"/>
    <w:rsid w:val="002E3789"/>
    <w:rsid w:val="002E3A66"/>
    <w:rsid w:val="002E6388"/>
    <w:rsid w:val="002F2CB3"/>
    <w:rsid w:val="002F3320"/>
    <w:rsid w:val="002F4677"/>
    <w:rsid w:val="002F4DF5"/>
    <w:rsid w:val="002F4ED1"/>
    <w:rsid w:val="002F50B2"/>
    <w:rsid w:val="002F597D"/>
    <w:rsid w:val="002F609B"/>
    <w:rsid w:val="002F65F7"/>
    <w:rsid w:val="002F7942"/>
    <w:rsid w:val="0030194E"/>
    <w:rsid w:val="00302455"/>
    <w:rsid w:val="00303243"/>
    <w:rsid w:val="00305793"/>
    <w:rsid w:val="00305D94"/>
    <w:rsid w:val="00310B99"/>
    <w:rsid w:val="0031263D"/>
    <w:rsid w:val="00313589"/>
    <w:rsid w:val="0031368A"/>
    <w:rsid w:val="00313B8C"/>
    <w:rsid w:val="00314AAA"/>
    <w:rsid w:val="0031549F"/>
    <w:rsid w:val="00315A6A"/>
    <w:rsid w:val="00316A5D"/>
    <w:rsid w:val="0031736E"/>
    <w:rsid w:val="0031776E"/>
    <w:rsid w:val="00322B5A"/>
    <w:rsid w:val="00322F8F"/>
    <w:rsid w:val="00332A7A"/>
    <w:rsid w:val="003335C7"/>
    <w:rsid w:val="00333624"/>
    <w:rsid w:val="00333E35"/>
    <w:rsid w:val="003350C3"/>
    <w:rsid w:val="00335798"/>
    <w:rsid w:val="00337094"/>
    <w:rsid w:val="00337FFD"/>
    <w:rsid w:val="003404EC"/>
    <w:rsid w:val="00340A67"/>
    <w:rsid w:val="0034173A"/>
    <w:rsid w:val="00341815"/>
    <w:rsid w:val="003419E6"/>
    <w:rsid w:val="00341A94"/>
    <w:rsid w:val="00341BBE"/>
    <w:rsid w:val="00341F0C"/>
    <w:rsid w:val="00342016"/>
    <w:rsid w:val="003426B4"/>
    <w:rsid w:val="00343C5B"/>
    <w:rsid w:val="00344419"/>
    <w:rsid w:val="00344507"/>
    <w:rsid w:val="00345B66"/>
    <w:rsid w:val="00345C04"/>
    <w:rsid w:val="003477F2"/>
    <w:rsid w:val="00353B6B"/>
    <w:rsid w:val="00356144"/>
    <w:rsid w:val="0035741F"/>
    <w:rsid w:val="00360469"/>
    <w:rsid w:val="00362201"/>
    <w:rsid w:val="00363186"/>
    <w:rsid w:val="003634E5"/>
    <w:rsid w:val="0036538A"/>
    <w:rsid w:val="0036605A"/>
    <w:rsid w:val="003667E5"/>
    <w:rsid w:val="00370383"/>
    <w:rsid w:val="003704BF"/>
    <w:rsid w:val="00370CB9"/>
    <w:rsid w:val="003722BD"/>
    <w:rsid w:val="00373E2E"/>
    <w:rsid w:val="0037402C"/>
    <w:rsid w:val="00374CA9"/>
    <w:rsid w:val="003752ED"/>
    <w:rsid w:val="00376DC9"/>
    <w:rsid w:val="003801C7"/>
    <w:rsid w:val="00380B0C"/>
    <w:rsid w:val="00380E8B"/>
    <w:rsid w:val="0038142A"/>
    <w:rsid w:val="0038173E"/>
    <w:rsid w:val="0038185E"/>
    <w:rsid w:val="0038202C"/>
    <w:rsid w:val="00384AB1"/>
    <w:rsid w:val="00390332"/>
    <w:rsid w:val="0039269E"/>
    <w:rsid w:val="00393F25"/>
    <w:rsid w:val="0039431C"/>
    <w:rsid w:val="00396076"/>
    <w:rsid w:val="00396D63"/>
    <w:rsid w:val="0039718D"/>
    <w:rsid w:val="0039781E"/>
    <w:rsid w:val="0039793A"/>
    <w:rsid w:val="00397FF4"/>
    <w:rsid w:val="003A0284"/>
    <w:rsid w:val="003A034B"/>
    <w:rsid w:val="003A055F"/>
    <w:rsid w:val="003A0991"/>
    <w:rsid w:val="003A15D8"/>
    <w:rsid w:val="003A3C82"/>
    <w:rsid w:val="003A56A1"/>
    <w:rsid w:val="003A6628"/>
    <w:rsid w:val="003A686E"/>
    <w:rsid w:val="003A78ED"/>
    <w:rsid w:val="003B0F51"/>
    <w:rsid w:val="003B1061"/>
    <w:rsid w:val="003B1A80"/>
    <w:rsid w:val="003B1CFA"/>
    <w:rsid w:val="003B27E2"/>
    <w:rsid w:val="003B490B"/>
    <w:rsid w:val="003B5492"/>
    <w:rsid w:val="003B63EE"/>
    <w:rsid w:val="003B6BC6"/>
    <w:rsid w:val="003B7099"/>
    <w:rsid w:val="003B7936"/>
    <w:rsid w:val="003C0D90"/>
    <w:rsid w:val="003C10E1"/>
    <w:rsid w:val="003C312A"/>
    <w:rsid w:val="003C36BC"/>
    <w:rsid w:val="003C444E"/>
    <w:rsid w:val="003D37A4"/>
    <w:rsid w:val="003D3DC5"/>
    <w:rsid w:val="003D5316"/>
    <w:rsid w:val="003D7474"/>
    <w:rsid w:val="003E1FEE"/>
    <w:rsid w:val="003E21B5"/>
    <w:rsid w:val="003E26BE"/>
    <w:rsid w:val="003E27B8"/>
    <w:rsid w:val="003E59EF"/>
    <w:rsid w:val="003E6DDC"/>
    <w:rsid w:val="003E733E"/>
    <w:rsid w:val="003F00D3"/>
    <w:rsid w:val="003F0A38"/>
    <w:rsid w:val="003F0FCB"/>
    <w:rsid w:val="003F19CC"/>
    <w:rsid w:val="003F1ECF"/>
    <w:rsid w:val="003F1FC8"/>
    <w:rsid w:val="003F2F62"/>
    <w:rsid w:val="003F5DAE"/>
    <w:rsid w:val="003F64F8"/>
    <w:rsid w:val="003F79AD"/>
    <w:rsid w:val="00400FD3"/>
    <w:rsid w:val="00401404"/>
    <w:rsid w:val="00401442"/>
    <w:rsid w:val="00402B30"/>
    <w:rsid w:val="00403114"/>
    <w:rsid w:val="00403ABC"/>
    <w:rsid w:val="004045D6"/>
    <w:rsid w:val="0040590C"/>
    <w:rsid w:val="0040606B"/>
    <w:rsid w:val="004062E9"/>
    <w:rsid w:val="00406E3F"/>
    <w:rsid w:val="004072BD"/>
    <w:rsid w:val="0041336C"/>
    <w:rsid w:val="004144A5"/>
    <w:rsid w:val="00414DC8"/>
    <w:rsid w:val="004157E5"/>
    <w:rsid w:val="004170E9"/>
    <w:rsid w:val="00422C36"/>
    <w:rsid w:val="0042328A"/>
    <w:rsid w:val="0042379C"/>
    <w:rsid w:val="00423F58"/>
    <w:rsid w:val="00424B79"/>
    <w:rsid w:val="00424CBE"/>
    <w:rsid w:val="00425070"/>
    <w:rsid w:val="004265AF"/>
    <w:rsid w:val="004266BF"/>
    <w:rsid w:val="00426B03"/>
    <w:rsid w:val="00426E60"/>
    <w:rsid w:val="00427428"/>
    <w:rsid w:val="00427CA5"/>
    <w:rsid w:val="00430DF4"/>
    <w:rsid w:val="00430E28"/>
    <w:rsid w:val="004321E2"/>
    <w:rsid w:val="004322EC"/>
    <w:rsid w:val="00432610"/>
    <w:rsid w:val="004329DB"/>
    <w:rsid w:val="004331B4"/>
    <w:rsid w:val="0043351D"/>
    <w:rsid w:val="004346EB"/>
    <w:rsid w:val="00436784"/>
    <w:rsid w:val="004367A0"/>
    <w:rsid w:val="00437550"/>
    <w:rsid w:val="00440C79"/>
    <w:rsid w:val="0044172F"/>
    <w:rsid w:val="00442992"/>
    <w:rsid w:val="0044486E"/>
    <w:rsid w:val="0044618B"/>
    <w:rsid w:val="0045069E"/>
    <w:rsid w:val="00450CAD"/>
    <w:rsid w:val="004510BA"/>
    <w:rsid w:val="0045179F"/>
    <w:rsid w:val="00451E25"/>
    <w:rsid w:val="00452283"/>
    <w:rsid w:val="0045383F"/>
    <w:rsid w:val="00453A20"/>
    <w:rsid w:val="00453B00"/>
    <w:rsid w:val="00454820"/>
    <w:rsid w:val="00455AAA"/>
    <w:rsid w:val="00455ACF"/>
    <w:rsid w:val="004561E2"/>
    <w:rsid w:val="0045637E"/>
    <w:rsid w:val="00457043"/>
    <w:rsid w:val="00461500"/>
    <w:rsid w:val="00462A42"/>
    <w:rsid w:val="00464211"/>
    <w:rsid w:val="00464C80"/>
    <w:rsid w:val="004653C6"/>
    <w:rsid w:val="00470BF7"/>
    <w:rsid w:val="00470EAB"/>
    <w:rsid w:val="00471882"/>
    <w:rsid w:val="00472350"/>
    <w:rsid w:val="004731AC"/>
    <w:rsid w:val="00474126"/>
    <w:rsid w:val="004758EC"/>
    <w:rsid w:val="00475DFC"/>
    <w:rsid w:val="004778A2"/>
    <w:rsid w:val="00477927"/>
    <w:rsid w:val="00481E53"/>
    <w:rsid w:val="00484D1C"/>
    <w:rsid w:val="004853FE"/>
    <w:rsid w:val="00485D7E"/>
    <w:rsid w:val="0048636B"/>
    <w:rsid w:val="00486F7D"/>
    <w:rsid w:val="00487591"/>
    <w:rsid w:val="004877E8"/>
    <w:rsid w:val="00490206"/>
    <w:rsid w:val="00490F46"/>
    <w:rsid w:val="00492756"/>
    <w:rsid w:val="00492859"/>
    <w:rsid w:val="00493AB7"/>
    <w:rsid w:val="004942B1"/>
    <w:rsid w:val="00494B7D"/>
    <w:rsid w:val="00495152"/>
    <w:rsid w:val="00495CFC"/>
    <w:rsid w:val="00496B56"/>
    <w:rsid w:val="00496DAF"/>
    <w:rsid w:val="00497ADB"/>
    <w:rsid w:val="004A005B"/>
    <w:rsid w:val="004A02CC"/>
    <w:rsid w:val="004A21DE"/>
    <w:rsid w:val="004A23A5"/>
    <w:rsid w:val="004A37FA"/>
    <w:rsid w:val="004A3A44"/>
    <w:rsid w:val="004A4082"/>
    <w:rsid w:val="004A4F44"/>
    <w:rsid w:val="004A618F"/>
    <w:rsid w:val="004B2936"/>
    <w:rsid w:val="004B5241"/>
    <w:rsid w:val="004B5480"/>
    <w:rsid w:val="004B5D45"/>
    <w:rsid w:val="004B69E4"/>
    <w:rsid w:val="004B6E5A"/>
    <w:rsid w:val="004C076F"/>
    <w:rsid w:val="004C11C4"/>
    <w:rsid w:val="004C30B5"/>
    <w:rsid w:val="004C6939"/>
    <w:rsid w:val="004C7446"/>
    <w:rsid w:val="004C7C97"/>
    <w:rsid w:val="004D1610"/>
    <w:rsid w:val="004D29FC"/>
    <w:rsid w:val="004D3657"/>
    <w:rsid w:val="004D5778"/>
    <w:rsid w:val="004D6F29"/>
    <w:rsid w:val="004D7FB7"/>
    <w:rsid w:val="004E01A8"/>
    <w:rsid w:val="004E02AA"/>
    <w:rsid w:val="004E0477"/>
    <w:rsid w:val="004E0565"/>
    <w:rsid w:val="004E064C"/>
    <w:rsid w:val="004E244B"/>
    <w:rsid w:val="004E2F7E"/>
    <w:rsid w:val="004E3D39"/>
    <w:rsid w:val="004E4139"/>
    <w:rsid w:val="004E4460"/>
    <w:rsid w:val="004E517E"/>
    <w:rsid w:val="004E5E90"/>
    <w:rsid w:val="004E6A2B"/>
    <w:rsid w:val="004E7839"/>
    <w:rsid w:val="004F0A15"/>
    <w:rsid w:val="004F211A"/>
    <w:rsid w:val="004F2160"/>
    <w:rsid w:val="004F477B"/>
    <w:rsid w:val="004F5E06"/>
    <w:rsid w:val="004F6EB9"/>
    <w:rsid w:val="00501C20"/>
    <w:rsid w:val="00505FD5"/>
    <w:rsid w:val="005063A3"/>
    <w:rsid w:val="0051018A"/>
    <w:rsid w:val="00510698"/>
    <w:rsid w:val="00511361"/>
    <w:rsid w:val="00511F13"/>
    <w:rsid w:val="005128FA"/>
    <w:rsid w:val="00512930"/>
    <w:rsid w:val="0051385F"/>
    <w:rsid w:val="0051458C"/>
    <w:rsid w:val="00514659"/>
    <w:rsid w:val="00515070"/>
    <w:rsid w:val="0051660D"/>
    <w:rsid w:val="00516678"/>
    <w:rsid w:val="00516936"/>
    <w:rsid w:val="00517849"/>
    <w:rsid w:val="00517925"/>
    <w:rsid w:val="00522C5C"/>
    <w:rsid w:val="00523B57"/>
    <w:rsid w:val="00523E25"/>
    <w:rsid w:val="00524261"/>
    <w:rsid w:val="00524640"/>
    <w:rsid w:val="005249FF"/>
    <w:rsid w:val="005251D0"/>
    <w:rsid w:val="0053076E"/>
    <w:rsid w:val="00530B4C"/>
    <w:rsid w:val="00531278"/>
    <w:rsid w:val="00532F20"/>
    <w:rsid w:val="0053474A"/>
    <w:rsid w:val="00534C67"/>
    <w:rsid w:val="00534DA6"/>
    <w:rsid w:val="00535C0C"/>
    <w:rsid w:val="005366E7"/>
    <w:rsid w:val="00540064"/>
    <w:rsid w:val="00540BCD"/>
    <w:rsid w:val="00541D1C"/>
    <w:rsid w:val="00542095"/>
    <w:rsid w:val="005423F8"/>
    <w:rsid w:val="005424F7"/>
    <w:rsid w:val="00543B3E"/>
    <w:rsid w:val="00543B83"/>
    <w:rsid w:val="005458BE"/>
    <w:rsid w:val="00545FBF"/>
    <w:rsid w:val="00546F21"/>
    <w:rsid w:val="00547501"/>
    <w:rsid w:val="005507CA"/>
    <w:rsid w:val="00550A31"/>
    <w:rsid w:val="005516F5"/>
    <w:rsid w:val="00551D8B"/>
    <w:rsid w:val="00552516"/>
    <w:rsid w:val="005531BF"/>
    <w:rsid w:val="00554510"/>
    <w:rsid w:val="00555ADC"/>
    <w:rsid w:val="00556905"/>
    <w:rsid w:val="00556C36"/>
    <w:rsid w:val="005573C7"/>
    <w:rsid w:val="00557DBB"/>
    <w:rsid w:val="0056309E"/>
    <w:rsid w:val="00563CFD"/>
    <w:rsid w:val="005648EE"/>
    <w:rsid w:val="005651A9"/>
    <w:rsid w:val="005659CA"/>
    <w:rsid w:val="00565EFA"/>
    <w:rsid w:val="0056634B"/>
    <w:rsid w:val="00566E69"/>
    <w:rsid w:val="00567B01"/>
    <w:rsid w:val="0057119B"/>
    <w:rsid w:val="00571FEE"/>
    <w:rsid w:val="00573820"/>
    <w:rsid w:val="00574411"/>
    <w:rsid w:val="00574998"/>
    <w:rsid w:val="00576CF1"/>
    <w:rsid w:val="00577129"/>
    <w:rsid w:val="005771B8"/>
    <w:rsid w:val="005777B0"/>
    <w:rsid w:val="00577D61"/>
    <w:rsid w:val="005804A1"/>
    <w:rsid w:val="0058264B"/>
    <w:rsid w:val="00584652"/>
    <w:rsid w:val="00585248"/>
    <w:rsid w:val="00585CD4"/>
    <w:rsid w:val="00587637"/>
    <w:rsid w:val="00590047"/>
    <w:rsid w:val="00590E5B"/>
    <w:rsid w:val="00591DBA"/>
    <w:rsid w:val="0059290F"/>
    <w:rsid w:val="00592E25"/>
    <w:rsid w:val="00594A29"/>
    <w:rsid w:val="0059552B"/>
    <w:rsid w:val="005960B0"/>
    <w:rsid w:val="00596B77"/>
    <w:rsid w:val="00597430"/>
    <w:rsid w:val="005A00E7"/>
    <w:rsid w:val="005A05DA"/>
    <w:rsid w:val="005A1A90"/>
    <w:rsid w:val="005A2D8B"/>
    <w:rsid w:val="005A3026"/>
    <w:rsid w:val="005A49F6"/>
    <w:rsid w:val="005A627D"/>
    <w:rsid w:val="005A67E3"/>
    <w:rsid w:val="005A76CA"/>
    <w:rsid w:val="005B07BD"/>
    <w:rsid w:val="005B10C5"/>
    <w:rsid w:val="005B2613"/>
    <w:rsid w:val="005B4228"/>
    <w:rsid w:val="005B631C"/>
    <w:rsid w:val="005B6D8E"/>
    <w:rsid w:val="005C00AA"/>
    <w:rsid w:val="005C141C"/>
    <w:rsid w:val="005C2861"/>
    <w:rsid w:val="005C2BC1"/>
    <w:rsid w:val="005C3127"/>
    <w:rsid w:val="005C3859"/>
    <w:rsid w:val="005C42C5"/>
    <w:rsid w:val="005C4F92"/>
    <w:rsid w:val="005C69B2"/>
    <w:rsid w:val="005C6E14"/>
    <w:rsid w:val="005C6E60"/>
    <w:rsid w:val="005C7E7C"/>
    <w:rsid w:val="005D0807"/>
    <w:rsid w:val="005D101A"/>
    <w:rsid w:val="005D305F"/>
    <w:rsid w:val="005D3C1C"/>
    <w:rsid w:val="005D5E30"/>
    <w:rsid w:val="005D6E9E"/>
    <w:rsid w:val="005D78CF"/>
    <w:rsid w:val="005E2AD2"/>
    <w:rsid w:val="005E4EA3"/>
    <w:rsid w:val="005E6C47"/>
    <w:rsid w:val="005F0974"/>
    <w:rsid w:val="005F19E1"/>
    <w:rsid w:val="005F4DC8"/>
    <w:rsid w:val="005F4E4E"/>
    <w:rsid w:val="005F6984"/>
    <w:rsid w:val="00600A3C"/>
    <w:rsid w:val="00602EE3"/>
    <w:rsid w:val="00603933"/>
    <w:rsid w:val="00603E9F"/>
    <w:rsid w:val="006049AB"/>
    <w:rsid w:val="00605BFD"/>
    <w:rsid w:val="00606B7F"/>
    <w:rsid w:val="00607B0B"/>
    <w:rsid w:val="006107EA"/>
    <w:rsid w:val="00611DC5"/>
    <w:rsid w:val="0061249A"/>
    <w:rsid w:val="00612E32"/>
    <w:rsid w:val="00612F2E"/>
    <w:rsid w:val="00613E0E"/>
    <w:rsid w:val="006140FB"/>
    <w:rsid w:val="00615589"/>
    <w:rsid w:val="00616031"/>
    <w:rsid w:val="006177EE"/>
    <w:rsid w:val="00620B23"/>
    <w:rsid w:val="00620F6B"/>
    <w:rsid w:val="006213B6"/>
    <w:rsid w:val="00621CA2"/>
    <w:rsid w:val="00621D59"/>
    <w:rsid w:val="0062227C"/>
    <w:rsid w:val="00622FC1"/>
    <w:rsid w:val="00625248"/>
    <w:rsid w:val="00626E3E"/>
    <w:rsid w:val="00630A24"/>
    <w:rsid w:val="00630B9C"/>
    <w:rsid w:val="00631027"/>
    <w:rsid w:val="0063119A"/>
    <w:rsid w:val="00634EDD"/>
    <w:rsid w:val="00640342"/>
    <w:rsid w:val="00640E3A"/>
    <w:rsid w:val="00641A4B"/>
    <w:rsid w:val="00641FCE"/>
    <w:rsid w:val="0064276C"/>
    <w:rsid w:val="00642FFA"/>
    <w:rsid w:val="00644EA4"/>
    <w:rsid w:val="0064676D"/>
    <w:rsid w:val="0064732B"/>
    <w:rsid w:val="006509F4"/>
    <w:rsid w:val="00650C53"/>
    <w:rsid w:val="00651298"/>
    <w:rsid w:val="006515AF"/>
    <w:rsid w:val="006523DE"/>
    <w:rsid w:val="0065365F"/>
    <w:rsid w:val="0065402F"/>
    <w:rsid w:val="00654C7C"/>
    <w:rsid w:val="0065508B"/>
    <w:rsid w:val="006558C6"/>
    <w:rsid w:val="00655EB2"/>
    <w:rsid w:val="00657672"/>
    <w:rsid w:val="006620EC"/>
    <w:rsid w:val="00663DCD"/>
    <w:rsid w:val="00664E00"/>
    <w:rsid w:val="00665557"/>
    <w:rsid w:val="00665F39"/>
    <w:rsid w:val="00671587"/>
    <w:rsid w:val="00671EF2"/>
    <w:rsid w:val="006726E6"/>
    <w:rsid w:val="00672A7C"/>
    <w:rsid w:val="0067300D"/>
    <w:rsid w:val="00673527"/>
    <w:rsid w:val="006779C9"/>
    <w:rsid w:val="0068054D"/>
    <w:rsid w:val="00680B4F"/>
    <w:rsid w:val="0068187C"/>
    <w:rsid w:val="00685555"/>
    <w:rsid w:val="00687B19"/>
    <w:rsid w:val="00690769"/>
    <w:rsid w:val="00690EFF"/>
    <w:rsid w:val="00691E31"/>
    <w:rsid w:val="006923A4"/>
    <w:rsid w:val="00692523"/>
    <w:rsid w:val="006933E2"/>
    <w:rsid w:val="006946CD"/>
    <w:rsid w:val="006970B6"/>
    <w:rsid w:val="00697B55"/>
    <w:rsid w:val="00697E4B"/>
    <w:rsid w:val="006A2559"/>
    <w:rsid w:val="006A2852"/>
    <w:rsid w:val="006A35E4"/>
    <w:rsid w:val="006A4CD5"/>
    <w:rsid w:val="006A57F3"/>
    <w:rsid w:val="006A7532"/>
    <w:rsid w:val="006A7EE2"/>
    <w:rsid w:val="006B0BF6"/>
    <w:rsid w:val="006B17A7"/>
    <w:rsid w:val="006B2979"/>
    <w:rsid w:val="006B3988"/>
    <w:rsid w:val="006B3FEE"/>
    <w:rsid w:val="006B46FB"/>
    <w:rsid w:val="006B49A4"/>
    <w:rsid w:val="006B5506"/>
    <w:rsid w:val="006B72C1"/>
    <w:rsid w:val="006B79C1"/>
    <w:rsid w:val="006C1989"/>
    <w:rsid w:val="006C27EE"/>
    <w:rsid w:val="006C633E"/>
    <w:rsid w:val="006C6B55"/>
    <w:rsid w:val="006C724A"/>
    <w:rsid w:val="006D0723"/>
    <w:rsid w:val="006D2524"/>
    <w:rsid w:val="006D3C58"/>
    <w:rsid w:val="006D5DC1"/>
    <w:rsid w:val="006D5E13"/>
    <w:rsid w:val="006D6144"/>
    <w:rsid w:val="006D72E3"/>
    <w:rsid w:val="006D7823"/>
    <w:rsid w:val="006D7890"/>
    <w:rsid w:val="006E005A"/>
    <w:rsid w:val="006E0B9C"/>
    <w:rsid w:val="006E0DFA"/>
    <w:rsid w:val="006E1E82"/>
    <w:rsid w:val="006E308C"/>
    <w:rsid w:val="006E316C"/>
    <w:rsid w:val="006E4CB1"/>
    <w:rsid w:val="006E5A00"/>
    <w:rsid w:val="006E5B41"/>
    <w:rsid w:val="006E6173"/>
    <w:rsid w:val="006E630B"/>
    <w:rsid w:val="006E637D"/>
    <w:rsid w:val="006E6EBD"/>
    <w:rsid w:val="006F0D8B"/>
    <w:rsid w:val="006F4317"/>
    <w:rsid w:val="006F6932"/>
    <w:rsid w:val="0070099B"/>
    <w:rsid w:val="007009C8"/>
    <w:rsid w:val="00700B3A"/>
    <w:rsid w:val="0070226F"/>
    <w:rsid w:val="00702273"/>
    <w:rsid w:val="00704711"/>
    <w:rsid w:val="00705978"/>
    <w:rsid w:val="007059F4"/>
    <w:rsid w:val="00705A10"/>
    <w:rsid w:val="007065A6"/>
    <w:rsid w:val="007078EB"/>
    <w:rsid w:val="007105FF"/>
    <w:rsid w:val="0071412E"/>
    <w:rsid w:val="00715BC4"/>
    <w:rsid w:val="00717325"/>
    <w:rsid w:val="00717756"/>
    <w:rsid w:val="007207AE"/>
    <w:rsid w:val="00720BEB"/>
    <w:rsid w:val="00720F1F"/>
    <w:rsid w:val="007213F9"/>
    <w:rsid w:val="0072196F"/>
    <w:rsid w:val="0072269E"/>
    <w:rsid w:val="00723217"/>
    <w:rsid w:val="007236EE"/>
    <w:rsid w:val="0072402E"/>
    <w:rsid w:val="00724A6F"/>
    <w:rsid w:val="0072576D"/>
    <w:rsid w:val="007266CA"/>
    <w:rsid w:val="00726F69"/>
    <w:rsid w:val="00727BC5"/>
    <w:rsid w:val="0073076B"/>
    <w:rsid w:val="0073103B"/>
    <w:rsid w:val="007318F3"/>
    <w:rsid w:val="00737201"/>
    <w:rsid w:val="00737DA9"/>
    <w:rsid w:val="00740876"/>
    <w:rsid w:val="0074235E"/>
    <w:rsid w:val="00742868"/>
    <w:rsid w:val="00744051"/>
    <w:rsid w:val="007458A9"/>
    <w:rsid w:val="00746590"/>
    <w:rsid w:val="00746949"/>
    <w:rsid w:val="00747AE4"/>
    <w:rsid w:val="0075057A"/>
    <w:rsid w:val="00751C23"/>
    <w:rsid w:val="007557D7"/>
    <w:rsid w:val="0076064A"/>
    <w:rsid w:val="007607D9"/>
    <w:rsid w:val="00761E19"/>
    <w:rsid w:val="00761F5E"/>
    <w:rsid w:val="007626CE"/>
    <w:rsid w:val="00762832"/>
    <w:rsid w:val="0076342A"/>
    <w:rsid w:val="0076370D"/>
    <w:rsid w:val="007644F1"/>
    <w:rsid w:val="00765386"/>
    <w:rsid w:val="0076620E"/>
    <w:rsid w:val="00766563"/>
    <w:rsid w:val="00770B79"/>
    <w:rsid w:val="007721F8"/>
    <w:rsid w:val="007726E6"/>
    <w:rsid w:val="00772C99"/>
    <w:rsid w:val="00773779"/>
    <w:rsid w:val="00773BAB"/>
    <w:rsid w:val="00773C38"/>
    <w:rsid w:val="00773E67"/>
    <w:rsid w:val="00775F0A"/>
    <w:rsid w:val="00776372"/>
    <w:rsid w:val="00777CC5"/>
    <w:rsid w:val="00780FAC"/>
    <w:rsid w:val="007811EF"/>
    <w:rsid w:val="0078141C"/>
    <w:rsid w:val="0078174D"/>
    <w:rsid w:val="007826BB"/>
    <w:rsid w:val="00783024"/>
    <w:rsid w:val="00783BFA"/>
    <w:rsid w:val="00785883"/>
    <w:rsid w:val="007860E3"/>
    <w:rsid w:val="007864B3"/>
    <w:rsid w:val="007878FE"/>
    <w:rsid w:val="00793EED"/>
    <w:rsid w:val="00794118"/>
    <w:rsid w:val="00795B09"/>
    <w:rsid w:val="00796EE5"/>
    <w:rsid w:val="007A02AE"/>
    <w:rsid w:val="007A03BD"/>
    <w:rsid w:val="007A131A"/>
    <w:rsid w:val="007A2C77"/>
    <w:rsid w:val="007A3CA1"/>
    <w:rsid w:val="007A3DB0"/>
    <w:rsid w:val="007A4A35"/>
    <w:rsid w:val="007A50DB"/>
    <w:rsid w:val="007A57F4"/>
    <w:rsid w:val="007A5CA4"/>
    <w:rsid w:val="007A6516"/>
    <w:rsid w:val="007A746A"/>
    <w:rsid w:val="007B04AB"/>
    <w:rsid w:val="007B30F3"/>
    <w:rsid w:val="007B32EF"/>
    <w:rsid w:val="007B4244"/>
    <w:rsid w:val="007B502B"/>
    <w:rsid w:val="007B7463"/>
    <w:rsid w:val="007B7CAD"/>
    <w:rsid w:val="007C0367"/>
    <w:rsid w:val="007C0627"/>
    <w:rsid w:val="007C0A63"/>
    <w:rsid w:val="007C149A"/>
    <w:rsid w:val="007C190D"/>
    <w:rsid w:val="007C267C"/>
    <w:rsid w:val="007C40DC"/>
    <w:rsid w:val="007C4B78"/>
    <w:rsid w:val="007C4C74"/>
    <w:rsid w:val="007C6075"/>
    <w:rsid w:val="007C6206"/>
    <w:rsid w:val="007C6A1C"/>
    <w:rsid w:val="007D07C4"/>
    <w:rsid w:val="007D2195"/>
    <w:rsid w:val="007D2C8F"/>
    <w:rsid w:val="007D3102"/>
    <w:rsid w:val="007D34FC"/>
    <w:rsid w:val="007D499E"/>
    <w:rsid w:val="007D51E6"/>
    <w:rsid w:val="007D5B4B"/>
    <w:rsid w:val="007D6DC6"/>
    <w:rsid w:val="007D747F"/>
    <w:rsid w:val="007D77B7"/>
    <w:rsid w:val="007D782C"/>
    <w:rsid w:val="007E0205"/>
    <w:rsid w:val="007E0E7D"/>
    <w:rsid w:val="007E22FE"/>
    <w:rsid w:val="007E2BC3"/>
    <w:rsid w:val="007E4C8D"/>
    <w:rsid w:val="007E4D04"/>
    <w:rsid w:val="007E56C4"/>
    <w:rsid w:val="007E5D11"/>
    <w:rsid w:val="007E6687"/>
    <w:rsid w:val="007E6852"/>
    <w:rsid w:val="007E6BA0"/>
    <w:rsid w:val="007F04DD"/>
    <w:rsid w:val="007F0714"/>
    <w:rsid w:val="007F1D97"/>
    <w:rsid w:val="007F501C"/>
    <w:rsid w:val="007F558F"/>
    <w:rsid w:val="007F57D3"/>
    <w:rsid w:val="007F714D"/>
    <w:rsid w:val="007F787A"/>
    <w:rsid w:val="008012B7"/>
    <w:rsid w:val="00802E41"/>
    <w:rsid w:val="00803EAA"/>
    <w:rsid w:val="00805369"/>
    <w:rsid w:val="008065D9"/>
    <w:rsid w:val="00807D11"/>
    <w:rsid w:val="00807D7A"/>
    <w:rsid w:val="008155ED"/>
    <w:rsid w:val="008166CC"/>
    <w:rsid w:val="008167C5"/>
    <w:rsid w:val="00816A4D"/>
    <w:rsid w:val="00816DB9"/>
    <w:rsid w:val="00820E96"/>
    <w:rsid w:val="00822954"/>
    <w:rsid w:val="008230DA"/>
    <w:rsid w:val="00823397"/>
    <w:rsid w:val="0082577A"/>
    <w:rsid w:val="00834829"/>
    <w:rsid w:val="00836E78"/>
    <w:rsid w:val="008376E1"/>
    <w:rsid w:val="00837CDF"/>
    <w:rsid w:val="008422EF"/>
    <w:rsid w:val="008423B9"/>
    <w:rsid w:val="00842786"/>
    <w:rsid w:val="00843835"/>
    <w:rsid w:val="00843E96"/>
    <w:rsid w:val="0084447D"/>
    <w:rsid w:val="00844F91"/>
    <w:rsid w:val="008452EF"/>
    <w:rsid w:val="00846219"/>
    <w:rsid w:val="00847F68"/>
    <w:rsid w:val="008502E3"/>
    <w:rsid w:val="00851FCC"/>
    <w:rsid w:val="008531EE"/>
    <w:rsid w:val="00853C33"/>
    <w:rsid w:val="0085411E"/>
    <w:rsid w:val="00854120"/>
    <w:rsid w:val="00854D5E"/>
    <w:rsid w:val="00855727"/>
    <w:rsid w:val="0085675C"/>
    <w:rsid w:val="00857569"/>
    <w:rsid w:val="00857DF6"/>
    <w:rsid w:val="008626A7"/>
    <w:rsid w:val="008627A5"/>
    <w:rsid w:val="00863F90"/>
    <w:rsid w:val="0086484D"/>
    <w:rsid w:val="008653F9"/>
    <w:rsid w:val="00866452"/>
    <w:rsid w:val="00870F33"/>
    <w:rsid w:val="00871A6A"/>
    <w:rsid w:val="008726CB"/>
    <w:rsid w:val="00875199"/>
    <w:rsid w:val="008755F2"/>
    <w:rsid w:val="00875D4C"/>
    <w:rsid w:val="00877164"/>
    <w:rsid w:val="0088161B"/>
    <w:rsid w:val="008817FB"/>
    <w:rsid w:val="00890533"/>
    <w:rsid w:val="00892215"/>
    <w:rsid w:val="0089284D"/>
    <w:rsid w:val="008969B2"/>
    <w:rsid w:val="0089767F"/>
    <w:rsid w:val="008A02AA"/>
    <w:rsid w:val="008A0864"/>
    <w:rsid w:val="008A10E2"/>
    <w:rsid w:val="008A23F7"/>
    <w:rsid w:val="008A3BC5"/>
    <w:rsid w:val="008A3F50"/>
    <w:rsid w:val="008A5893"/>
    <w:rsid w:val="008A7402"/>
    <w:rsid w:val="008B074F"/>
    <w:rsid w:val="008B1243"/>
    <w:rsid w:val="008B190E"/>
    <w:rsid w:val="008B1A6E"/>
    <w:rsid w:val="008B275D"/>
    <w:rsid w:val="008B2F9F"/>
    <w:rsid w:val="008B3731"/>
    <w:rsid w:val="008B4457"/>
    <w:rsid w:val="008B63F9"/>
    <w:rsid w:val="008B7560"/>
    <w:rsid w:val="008B7E01"/>
    <w:rsid w:val="008C12DA"/>
    <w:rsid w:val="008C132E"/>
    <w:rsid w:val="008C15D9"/>
    <w:rsid w:val="008C1778"/>
    <w:rsid w:val="008C2565"/>
    <w:rsid w:val="008C282B"/>
    <w:rsid w:val="008C2F02"/>
    <w:rsid w:val="008C2FF3"/>
    <w:rsid w:val="008C3EFD"/>
    <w:rsid w:val="008C45C1"/>
    <w:rsid w:val="008C4A97"/>
    <w:rsid w:val="008C513C"/>
    <w:rsid w:val="008C5241"/>
    <w:rsid w:val="008C6C5E"/>
    <w:rsid w:val="008C73BE"/>
    <w:rsid w:val="008D05C5"/>
    <w:rsid w:val="008D0733"/>
    <w:rsid w:val="008D3C32"/>
    <w:rsid w:val="008D3E2F"/>
    <w:rsid w:val="008D404C"/>
    <w:rsid w:val="008D60FE"/>
    <w:rsid w:val="008E035C"/>
    <w:rsid w:val="008E0924"/>
    <w:rsid w:val="008E1FC1"/>
    <w:rsid w:val="008E3FCD"/>
    <w:rsid w:val="008E5EF8"/>
    <w:rsid w:val="008E6D49"/>
    <w:rsid w:val="008F10E6"/>
    <w:rsid w:val="008F1D74"/>
    <w:rsid w:val="008F221C"/>
    <w:rsid w:val="008F233B"/>
    <w:rsid w:val="008F383E"/>
    <w:rsid w:val="008F437A"/>
    <w:rsid w:val="0090482E"/>
    <w:rsid w:val="009052C8"/>
    <w:rsid w:val="00905740"/>
    <w:rsid w:val="00906A58"/>
    <w:rsid w:val="00910C9C"/>
    <w:rsid w:val="00912D37"/>
    <w:rsid w:val="009152B0"/>
    <w:rsid w:val="00917DA0"/>
    <w:rsid w:val="009204C0"/>
    <w:rsid w:val="009205A5"/>
    <w:rsid w:val="00920951"/>
    <w:rsid w:val="00920FDE"/>
    <w:rsid w:val="0092142C"/>
    <w:rsid w:val="00921476"/>
    <w:rsid w:val="0092197D"/>
    <w:rsid w:val="009220FA"/>
    <w:rsid w:val="009223D4"/>
    <w:rsid w:val="00923827"/>
    <w:rsid w:val="00924547"/>
    <w:rsid w:val="00925877"/>
    <w:rsid w:val="0092592A"/>
    <w:rsid w:val="00926748"/>
    <w:rsid w:val="00932644"/>
    <w:rsid w:val="00932AFF"/>
    <w:rsid w:val="009363FD"/>
    <w:rsid w:val="00937425"/>
    <w:rsid w:val="00937947"/>
    <w:rsid w:val="0094124C"/>
    <w:rsid w:val="0094478F"/>
    <w:rsid w:val="00946EF8"/>
    <w:rsid w:val="00947400"/>
    <w:rsid w:val="009503A3"/>
    <w:rsid w:val="00953A68"/>
    <w:rsid w:val="009542B0"/>
    <w:rsid w:val="00954B01"/>
    <w:rsid w:val="00954F85"/>
    <w:rsid w:val="0095720A"/>
    <w:rsid w:val="00957302"/>
    <w:rsid w:val="00957620"/>
    <w:rsid w:val="00960186"/>
    <w:rsid w:val="00961020"/>
    <w:rsid w:val="009621CB"/>
    <w:rsid w:val="00962E7A"/>
    <w:rsid w:val="00964E8F"/>
    <w:rsid w:val="00965B2C"/>
    <w:rsid w:val="00967CA9"/>
    <w:rsid w:val="00972C08"/>
    <w:rsid w:val="00974596"/>
    <w:rsid w:val="009775C6"/>
    <w:rsid w:val="00977C3F"/>
    <w:rsid w:val="009812BC"/>
    <w:rsid w:val="0098213B"/>
    <w:rsid w:val="00983C6A"/>
    <w:rsid w:val="00984AA8"/>
    <w:rsid w:val="009861D6"/>
    <w:rsid w:val="00986EEA"/>
    <w:rsid w:val="00987263"/>
    <w:rsid w:val="0098799C"/>
    <w:rsid w:val="009903E5"/>
    <w:rsid w:val="00990558"/>
    <w:rsid w:val="00991570"/>
    <w:rsid w:val="00991B17"/>
    <w:rsid w:val="00994211"/>
    <w:rsid w:val="009947CD"/>
    <w:rsid w:val="00995806"/>
    <w:rsid w:val="009975E6"/>
    <w:rsid w:val="009A18DD"/>
    <w:rsid w:val="009A2230"/>
    <w:rsid w:val="009A326A"/>
    <w:rsid w:val="009A6A7C"/>
    <w:rsid w:val="009A6C08"/>
    <w:rsid w:val="009A720D"/>
    <w:rsid w:val="009B0E31"/>
    <w:rsid w:val="009B1368"/>
    <w:rsid w:val="009B1CF6"/>
    <w:rsid w:val="009B30C4"/>
    <w:rsid w:val="009B3387"/>
    <w:rsid w:val="009B3D09"/>
    <w:rsid w:val="009B3DC1"/>
    <w:rsid w:val="009B7B62"/>
    <w:rsid w:val="009B7F9A"/>
    <w:rsid w:val="009C23BD"/>
    <w:rsid w:val="009C6357"/>
    <w:rsid w:val="009C6D88"/>
    <w:rsid w:val="009C6EDE"/>
    <w:rsid w:val="009C7004"/>
    <w:rsid w:val="009C7F26"/>
    <w:rsid w:val="009D3DF0"/>
    <w:rsid w:val="009D4314"/>
    <w:rsid w:val="009D45B4"/>
    <w:rsid w:val="009D66DE"/>
    <w:rsid w:val="009D7970"/>
    <w:rsid w:val="009E190C"/>
    <w:rsid w:val="009E2995"/>
    <w:rsid w:val="009E3EAA"/>
    <w:rsid w:val="009E4CCE"/>
    <w:rsid w:val="009E70D9"/>
    <w:rsid w:val="009F04B3"/>
    <w:rsid w:val="009F0EB7"/>
    <w:rsid w:val="009F25E7"/>
    <w:rsid w:val="009F2C84"/>
    <w:rsid w:val="009F4ACF"/>
    <w:rsid w:val="009F4F69"/>
    <w:rsid w:val="009F5619"/>
    <w:rsid w:val="009F6E75"/>
    <w:rsid w:val="00A00208"/>
    <w:rsid w:val="00A00688"/>
    <w:rsid w:val="00A01D3E"/>
    <w:rsid w:val="00A0360A"/>
    <w:rsid w:val="00A038D5"/>
    <w:rsid w:val="00A04030"/>
    <w:rsid w:val="00A05170"/>
    <w:rsid w:val="00A052F3"/>
    <w:rsid w:val="00A05802"/>
    <w:rsid w:val="00A05AA4"/>
    <w:rsid w:val="00A062C0"/>
    <w:rsid w:val="00A06C30"/>
    <w:rsid w:val="00A078E6"/>
    <w:rsid w:val="00A10014"/>
    <w:rsid w:val="00A100BE"/>
    <w:rsid w:val="00A11180"/>
    <w:rsid w:val="00A1405F"/>
    <w:rsid w:val="00A15A1D"/>
    <w:rsid w:val="00A15BDA"/>
    <w:rsid w:val="00A1791D"/>
    <w:rsid w:val="00A2102D"/>
    <w:rsid w:val="00A2286F"/>
    <w:rsid w:val="00A2443D"/>
    <w:rsid w:val="00A24C36"/>
    <w:rsid w:val="00A25920"/>
    <w:rsid w:val="00A27415"/>
    <w:rsid w:val="00A27A53"/>
    <w:rsid w:val="00A34017"/>
    <w:rsid w:val="00A3555E"/>
    <w:rsid w:val="00A356B2"/>
    <w:rsid w:val="00A35820"/>
    <w:rsid w:val="00A35D42"/>
    <w:rsid w:val="00A368B3"/>
    <w:rsid w:val="00A36D1B"/>
    <w:rsid w:val="00A36EC0"/>
    <w:rsid w:val="00A36F3E"/>
    <w:rsid w:val="00A3705D"/>
    <w:rsid w:val="00A370D2"/>
    <w:rsid w:val="00A37283"/>
    <w:rsid w:val="00A37B23"/>
    <w:rsid w:val="00A37BAD"/>
    <w:rsid w:val="00A4079D"/>
    <w:rsid w:val="00A41C32"/>
    <w:rsid w:val="00A41DD0"/>
    <w:rsid w:val="00A440ED"/>
    <w:rsid w:val="00A44771"/>
    <w:rsid w:val="00A457C8"/>
    <w:rsid w:val="00A467A5"/>
    <w:rsid w:val="00A46ABE"/>
    <w:rsid w:val="00A47FBA"/>
    <w:rsid w:val="00A50D20"/>
    <w:rsid w:val="00A51737"/>
    <w:rsid w:val="00A5554C"/>
    <w:rsid w:val="00A55776"/>
    <w:rsid w:val="00A56CB5"/>
    <w:rsid w:val="00A5709F"/>
    <w:rsid w:val="00A57B0F"/>
    <w:rsid w:val="00A60B83"/>
    <w:rsid w:val="00A615AE"/>
    <w:rsid w:val="00A61E49"/>
    <w:rsid w:val="00A62C76"/>
    <w:rsid w:val="00A63A76"/>
    <w:rsid w:val="00A6419A"/>
    <w:rsid w:val="00A64548"/>
    <w:rsid w:val="00A65050"/>
    <w:rsid w:val="00A6556C"/>
    <w:rsid w:val="00A65A9D"/>
    <w:rsid w:val="00A67113"/>
    <w:rsid w:val="00A70FBB"/>
    <w:rsid w:val="00A7109D"/>
    <w:rsid w:val="00A746B7"/>
    <w:rsid w:val="00A74D1A"/>
    <w:rsid w:val="00A75A8E"/>
    <w:rsid w:val="00A75AA0"/>
    <w:rsid w:val="00A76821"/>
    <w:rsid w:val="00A776B8"/>
    <w:rsid w:val="00A80255"/>
    <w:rsid w:val="00A811C2"/>
    <w:rsid w:val="00A81363"/>
    <w:rsid w:val="00A81E6F"/>
    <w:rsid w:val="00A820E1"/>
    <w:rsid w:val="00A82438"/>
    <w:rsid w:val="00A82505"/>
    <w:rsid w:val="00A838A9"/>
    <w:rsid w:val="00A84F60"/>
    <w:rsid w:val="00A873CD"/>
    <w:rsid w:val="00A875A6"/>
    <w:rsid w:val="00A91611"/>
    <w:rsid w:val="00A916A3"/>
    <w:rsid w:val="00A93069"/>
    <w:rsid w:val="00A9316D"/>
    <w:rsid w:val="00A93349"/>
    <w:rsid w:val="00A9678D"/>
    <w:rsid w:val="00A9704A"/>
    <w:rsid w:val="00A9775D"/>
    <w:rsid w:val="00A9782C"/>
    <w:rsid w:val="00AA1B81"/>
    <w:rsid w:val="00AA2710"/>
    <w:rsid w:val="00AA2CF8"/>
    <w:rsid w:val="00AA4201"/>
    <w:rsid w:val="00AA7BF4"/>
    <w:rsid w:val="00AB08BB"/>
    <w:rsid w:val="00AB1284"/>
    <w:rsid w:val="00AB13D0"/>
    <w:rsid w:val="00AB27B3"/>
    <w:rsid w:val="00AB2B3D"/>
    <w:rsid w:val="00AB3197"/>
    <w:rsid w:val="00AB31B5"/>
    <w:rsid w:val="00AB34BB"/>
    <w:rsid w:val="00AB3709"/>
    <w:rsid w:val="00AB41CF"/>
    <w:rsid w:val="00AB6C10"/>
    <w:rsid w:val="00AC07E3"/>
    <w:rsid w:val="00AC0E6B"/>
    <w:rsid w:val="00AC2FFA"/>
    <w:rsid w:val="00AC36B4"/>
    <w:rsid w:val="00AC4D2C"/>
    <w:rsid w:val="00AD020E"/>
    <w:rsid w:val="00AD1847"/>
    <w:rsid w:val="00AD4263"/>
    <w:rsid w:val="00AD5DF2"/>
    <w:rsid w:val="00AD5EE0"/>
    <w:rsid w:val="00AD6444"/>
    <w:rsid w:val="00AD6D33"/>
    <w:rsid w:val="00AE0725"/>
    <w:rsid w:val="00AE1724"/>
    <w:rsid w:val="00AE2C4B"/>
    <w:rsid w:val="00AE34A2"/>
    <w:rsid w:val="00AE3CD8"/>
    <w:rsid w:val="00AE6503"/>
    <w:rsid w:val="00AE7186"/>
    <w:rsid w:val="00AF171B"/>
    <w:rsid w:val="00AF1D3D"/>
    <w:rsid w:val="00AF3C20"/>
    <w:rsid w:val="00AF4EB0"/>
    <w:rsid w:val="00AF52AD"/>
    <w:rsid w:val="00AF6008"/>
    <w:rsid w:val="00AF61CC"/>
    <w:rsid w:val="00AF700E"/>
    <w:rsid w:val="00AF73AB"/>
    <w:rsid w:val="00B0041F"/>
    <w:rsid w:val="00B00DC3"/>
    <w:rsid w:val="00B013DB"/>
    <w:rsid w:val="00B02EB5"/>
    <w:rsid w:val="00B03026"/>
    <w:rsid w:val="00B04F9B"/>
    <w:rsid w:val="00B06190"/>
    <w:rsid w:val="00B06574"/>
    <w:rsid w:val="00B067D1"/>
    <w:rsid w:val="00B10622"/>
    <w:rsid w:val="00B11506"/>
    <w:rsid w:val="00B1179D"/>
    <w:rsid w:val="00B138CF"/>
    <w:rsid w:val="00B15435"/>
    <w:rsid w:val="00B15D3A"/>
    <w:rsid w:val="00B16958"/>
    <w:rsid w:val="00B21BBC"/>
    <w:rsid w:val="00B21CC5"/>
    <w:rsid w:val="00B22B70"/>
    <w:rsid w:val="00B23D18"/>
    <w:rsid w:val="00B24842"/>
    <w:rsid w:val="00B273E9"/>
    <w:rsid w:val="00B27CF1"/>
    <w:rsid w:val="00B27DF0"/>
    <w:rsid w:val="00B32DF8"/>
    <w:rsid w:val="00B3595D"/>
    <w:rsid w:val="00B364F6"/>
    <w:rsid w:val="00B36E8F"/>
    <w:rsid w:val="00B4003C"/>
    <w:rsid w:val="00B40F37"/>
    <w:rsid w:val="00B410DE"/>
    <w:rsid w:val="00B41A60"/>
    <w:rsid w:val="00B41CD9"/>
    <w:rsid w:val="00B4221A"/>
    <w:rsid w:val="00B43634"/>
    <w:rsid w:val="00B43C8F"/>
    <w:rsid w:val="00B449C3"/>
    <w:rsid w:val="00B45AF0"/>
    <w:rsid w:val="00B4630E"/>
    <w:rsid w:val="00B4689F"/>
    <w:rsid w:val="00B46D66"/>
    <w:rsid w:val="00B4785F"/>
    <w:rsid w:val="00B52592"/>
    <w:rsid w:val="00B53409"/>
    <w:rsid w:val="00B54B34"/>
    <w:rsid w:val="00B55343"/>
    <w:rsid w:val="00B55766"/>
    <w:rsid w:val="00B56799"/>
    <w:rsid w:val="00B5704C"/>
    <w:rsid w:val="00B57213"/>
    <w:rsid w:val="00B576AC"/>
    <w:rsid w:val="00B61543"/>
    <w:rsid w:val="00B629C1"/>
    <w:rsid w:val="00B63F57"/>
    <w:rsid w:val="00B647DB"/>
    <w:rsid w:val="00B654DA"/>
    <w:rsid w:val="00B65E5F"/>
    <w:rsid w:val="00B66A42"/>
    <w:rsid w:val="00B721F2"/>
    <w:rsid w:val="00B72329"/>
    <w:rsid w:val="00B7376C"/>
    <w:rsid w:val="00B743FA"/>
    <w:rsid w:val="00B759B7"/>
    <w:rsid w:val="00B75D58"/>
    <w:rsid w:val="00B775CB"/>
    <w:rsid w:val="00B818EF"/>
    <w:rsid w:val="00B81FCB"/>
    <w:rsid w:val="00B8222C"/>
    <w:rsid w:val="00B82A94"/>
    <w:rsid w:val="00B84953"/>
    <w:rsid w:val="00B85340"/>
    <w:rsid w:val="00B8593D"/>
    <w:rsid w:val="00B9056B"/>
    <w:rsid w:val="00B92A3A"/>
    <w:rsid w:val="00B92A4A"/>
    <w:rsid w:val="00B92A4D"/>
    <w:rsid w:val="00B945BD"/>
    <w:rsid w:val="00BA1AFC"/>
    <w:rsid w:val="00BA35B6"/>
    <w:rsid w:val="00BA4ADF"/>
    <w:rsid w:val="00BA5416"/>
    <w:rsid w:val="00BA6074"/>
    <w:rsid w:val="00BA74D4"/>
    <w:rsid w:val="00BA76D6"/>
    <w:rsid w:val="00BB16DE"/>
    <w:rsid w:val="00BB22F0"/>
    <w:rsid w:val="00BB2AD5"/>
    <w:rsid w:val="00BB2ED3"/>
    <w:rsid w:val="00BB3857"/>
    <w:rsid w:val="00BB43DA"/>
    <w:rsid w:val="00BB46A5"/>
    <w:rsid w:val="00BB47C2"/>
    <w:rsid w:val="00BB4A3B"/>
    <w:rsid w:val="00BB62B3"/>
    <w:rsid w:val="00BB6F20"/>
    <w:rsid w:val="00BB7033"/>
    <w:rsid w:val="00BC0423"/>
    <w:rsid w:val="00BC0B05"/>
    <w:rsid w:val="00BC226B"/>
    <w:rsid w:val="00BC3599"/>
    <w:rsid w:val="00BC4A87"/>
    <w:rsid w:val="00BC6962"/>
    <w:rsid w:val="00BD04DB"/>
    <w:rsid w:val="00BD0A32"/>
    <w:rsid w:val="00BD2B64"/>
    <w:rsid w:val="00BD2F83"/>
    <w:rsid w:val="00BD3712"/>
    <w:rsid w:val="00BD3952"/>
    <w:rsid w:val="00BD6ABC"/>
    <w:rsid w:val="00BD6FFF"/>
    <w:rsid w:val="00BD77F4"/>
    <w:rsid w:val="00BD7849"/>
    <w:rsid w:val="00BE0352"/>
    <w:rsid w:val="00BE0B3E"/>
    <w:rsid w:val="00BE1210"/>
    <w:rsid w:val="00BE2259"/>
    <w:rsid w:val="00BE437D"/>
    <w:rsid w:val="00BE5B30"/>
    <w:rsid w:val="00BE7698"/>
    <w:rsid w:val="00BE7FC3"/>
    <w:rsid w:val="00BF240B"/>
    <w:rsid w:val="00BF5D62"/>
    <w:rsid w:val="00BF7328"/>
    <w:rsid w:val="00BF79D4"/>
    <w:rsid w:val="00C021B7"/>
    <w:rsid w:val="00C02FAC"/>
    <w:rsid w:val="00C03FB7"/>
    <w:rsid w:val="00C04100"/>
    <w:rsid w:val="00C0601B"/>
    <w:rsid w:val="00C07962"/>
    <w:rsid w:val="00C12B86"/>
    <w:rsid w:val="00C13724"/>
    <w:rsid w:val="00C13C29"/>
    <w:rsid w:val="00C15764"/>
    <w:rsid w:val="00C16751"/>
    <w:rsid w:val="00C169AA"/>
    <w:rsid w:val="00C16FC6"/>
    <w:rsid w:val="00C171AE"/>
    <w:rsid w:val="00C176D2"/>
    <w:rsid w:val="00C17FCA"/>
    <w:rsid w:val="00C22C6E"/>
    <w:rsid w:val="00C2335F"/>
    <w:rsid w:val="00C237D0"/>
    <w:rsid w:val="00C245B4"/>
    <w:rsid w:val="00C24656"/>
    <w:rsid w:val="00C25B6C"/>
    <w:rsid w:val="00C26278"/>
    <w:rsid w:val="00C26577"/>
    <w:rsid w:val="00C268DD"/>
    <w:rsid w:val="00C302B2"/>
    <w:rsid w:val="00C3213D"/>
    <w:rsid w:val="00C32E45"/>
    <w:rsid w:val="00C34219"/>
    <w:rsid w:val="00C343E2"/>
    <w:rsid w:val="00C34D33"/>
    <w:rsid w:val="00C3676E"/>
    <w:rsid w:val="00C369B5"/>
    <w:rsid w:val="00C41757"/>
    <w:rsid w:val="00C422B8"/>
    <w:rsid w:val="00C426C8"/>
    <w:rsid w:val="00C431C8"/>
    <w:rsid w:val="00C449FD"/>
    <w:rsid w:val="00C4669F"/>
    <w:rsid w:val="00C467D6"/>
    <w:rsid w:val="00C47067"/>
    <w:rsid w:val="00C47714"/>
    <w:rsid w:val="00C53BBE"/>
    <w:rsid w:val="00C55ACA"/>
    <w:rsid w:val="00C60553"/>
    <w:rsid w:val="00C60B91"/>
    <w:rsid w:val="00C628C5"/>
    <w:rsid w:val="00C67C3F"/>
    <w:rsid w:val="00C67DD6"/>
    <w:rsid w:val="00C7097D"/>
    <w:rsid w:val="00C7178A"/>
    <w:rsid w:val="00C72580"/>
    <w:rsid w:val="00C75FD9"/>
    <w:rsid w:val="00C76FED"/>
    <w:rsid w:val="00C774CE"/>
    <w:rsid w:val="00C77A1E"/>
    <w:rsid w:val="00C77D74"/>
    <w:rsid w:val="00C82555"/>
    <w:rsid w:val="00C829D9"/>
    <w:rsid w:val="00C82DF6"/>
    <w:rsid w:val="00C83AD6"/>
    <w:rsid w:val="00C850D4"/>
    <w:rsid w:val="00C858FD"/>
    <w:rsid w:val="00C86961"/>
    <w:rsid w:val="00C92B6A"/>
    <w:rsid w:val="00C93215"/>
    <w:rsid w:val="00C93272"/>
    <w:rsid w:val="00C95B1E"/>
    <w:rsid w:val="00C96D06"/>
    <w:rsid w:val="00C97351"/>
    <w:rsid w:val="00C97626"/>
    <w:rsid w:val="00CA1234"/>
    <w:rsid w:val="00CA2394"/>
    <w:rsid w:val="00CA262F"/>
    <w:rsid w:val="00CA2AE6"/>
    <w:rsid w:val="00CA49CA"/>
    <w:rsid w:val="00CA53A4"/>
    <w:rsid w:val="00CA5D82"/>
    <w:rsid w:val="00CA653A"/>
    <w:rsid w:val="00CA7397"/>
    <w:rsid w:val="00CB0C77"/>
    <w:rsid w:val="00CB1A08"/>
    <w:rsid w:val="00CB1E5A"/>
    <w:rsid w:val="00CB41B8"/>
    <w:rsid w:val="00CB41C5"/>
    <w:rsid w:val="00CB499C"/>
    <w:rsid w:val="00CB6010"/>
    <w:rsid w:val="00CB7D00"/>
    <w:rsid w:val="00CC0AA1"/>
    <w:rsid w:val="00CC2A53"/>
    <w:rsid w:val="00CC2C12"/>
    <w:rsid w:val="00CC3755"/>
    <w:rsid w:val="00CC4CED"/>
    <w:rsid w:val="00CC4DA2"/>
    <w:rsid w:val="00CC579B"/>
    <w:rsid w:val="00CC75E4"/>
    <w:rsid w:val="00CC7979"/>
    <w:rsid w:val="00CD0596"/>
    <w:rsid w:val="00CD2C7F"/>
    <w:rsid w:val="00CD379E"/>
    <w:rsid w:val="00CD4CAF"/>
    <w:rsid w:val="00CD4E0F"/>
    <w:rsid w:val="00CE005C"/>
    <w:rsid w:val="00CE0C7B"/>
    <w:rsid w:val="00CE20F0"/>
    <w:rsid w:val="00CE2297"/>
    <w:rsid w:val="00CE39C2"/>
    <w:rsid w:val="00CE475E"/>
    <w:rsid w:val="00CE6209"/>
    <w:rsid w:val="00CE6648"/>
    <w:rsid w:val="00CE6EE3"/>
    <w:rsid w:val="00CE793B"/>
    <w:rsid w:val="00CF041D"/>
    <w:rsid w:val="00CF1232"/>
    <w:rsid w:val="00CF2C76"/>
    <w:rsid w:val="00CF2DB8"/>
    <w:rsid w:val="00CF2F5F"/>
    <w:rsid w:val="00CF5066"/>
    <w:rsid w:val="00CF6750"/>
    <w:rsid w:val="00CF6899"/>
    <w:rsid w:val="00CF700A"/>
    <w:rsid w:val="00CF717B"/>
    <w:rsid w:val="00CF74DC"/>
    <w:rsid w:val="00D010BB"/>
    <w:rsid w:val="00D0357C"/>
    <w:rsid w:val="00D03CA6"/>
    <w:rsid w:val="00D04444"/>
    <w:rsid w:val="00D04BCE"/>
    <w:rsid w:val="00D07D4B"/>
    <w:rsid w:val="00D106D4"/>
    <w:rsid w:val="00D106F3"/>
    <w:rsid w:val="00D11AFB"/>
    <w:rsid w:val="00D12226"/>
    <w:rsid w:val="00D14823"/>
    <w:rsid w:val="00D16063"/>
    <w:rsid w:val="00D167CB"/>
    <w:rsid w:val="00D17202"/>
    <w:rsid w:val="00D17DD4"/>
    <w:rsid w:val="00D20098"/>
    <w:rsid w:val="00D20C17"/>
    <w:rsid w:val="00D20DFA"/>
    <w:rsid w:val="00D22325"/>
    <w:rsid w:val="00D22510"/>
    <w:rsid w:val="00D233E4"/>
    <w:rsid w:val="00D2362F"/>
    <w:rsid w:val="00D260CE"/>
    <w:rsid w:val="00D27866"/>
    <w:rsid w:val="00D300D8"/>
    <w:rsid w:val="00D30239"/>
    <w:rsid w:val="00D3072E"/>
    <w:rsid w:val="00D30912"/>
    <w:rsid w:val="00D311A3"/>
    <w:rsid w:val="00D317A6"/>
    <w:rsid w:val="00D3184A"/>
    <w:rsid w:val="00D33AAF"/>
    <w:rsid w:val="00D33E07"/>
    <w:rsid w:val="00D3715C"/>
    <w:rsid w:val="00D403B6"/>
    <w:rsid w:val="00D407F0"/>
    <w:rsid w:val="00D411A4"/>
    <w:rsid w:val="00D420A6"/>
    <w:rsid w:val="00D45303"/>
    <w:rsid w:val="00D45A24"/>
    <w:rsid w:val="00D45CAF"/>
    <w:rsid w:val="00D45DA3"/>
    <w:rsid w:val="00D46100"/>
    <w:rsid w:val="00D46447"/>
    <w:rsid w:val="00D50078"/>
    <w:rsid w:val="00D5153D"/>
    <w:rsid w:val="00D524FC"/>
    <w:rsid w:val="00D5333D"/>
    <w:rsid w:val="00D559B1"/>
    <w:rsid w:val="00D56D0D"/>
    <w:rsid w:val="00D57247"/>
    <w:rsid w:val="00D57AED"/>
    <w:rsid w:val="00D60383"/>
    <w:rsid w:val="00D607EB"/>
    <w:rsid w:val="00D60B51"/>
    <w:rsid w:val="00D61FDA"/>
    <w:rsid w:val="00D63EEC"/>
    <w:rsid w:val="00D63FF8"/>
    <w:rsid w:val="00D67D4C"/>
    <w:rsid w:val="00D704FD"/>
    <w:rsid w:val="00D70E0D"/>
    <w:rsid w:val="00D71AC9"/>
    <w:rsid w:val="00D749CE"/>
    <w:rsid w:val="00D77BB0"/>
    <w:rsid w:val="00D80357"/>
    <w:rsid w:val="00D80B66"/>
    <w:rsid w:val="00D8172D"/>
    <w:rsid w:val="00D827DD"/>
    <w:rsid w:val="00D82E54"/>
    <w:rsid w:val="00D85B43"/>
    <w:rsid w:val="00D90BC9"/>
    <w:rsid w:val="00D90F16"/>
    <w:rsid w:val="00D91169"/>
    <w:rsid w:val="00D91DD3"/>
    <w:rsid w:val="00D923BA"/>
    <w:rsid w:val="00D934D6"/>
    <w:rsid w:val="00D93AA8"/>
    <w:rsid w:val="00D950BF"/>
    <w:rsid w:val="00D965FF"/>
    <w:rsid w:val="00D96BE2"/>
    <w:rsid w:val="00DA0DF3"/>
    <w:rsid w:val="00DA1EEB"/>
    <w:rsid w:val="00DA2FBB"/>
    <w:rsid w:val="00DA3F0F"/>
    <w:rsid w:val="00DA4D02"/>
    <w:rsid w:val="00DA4D45"/>
    <w:rsid w:val="00DA5AD4"/>
    <w:rsid w:val="00DB037E"/>
    <w:rsid w:val="00DB046D"/>
    <w:rsid w:val="00DB3B10"/>
    <w:rsid w:val="00DB7141"/>
    <w:rsid w:val="00DC0C7C"/>
    <w:rsid w:val="00DC11C3"/>
    <w:rsid w:val="00DC1BFD"/>
    <w:rsid w:val="00DC2922"/>
    <w:rsid w:val="00DC2D63"/>
    <w:rsid w:val="00DC7A10"/>
    <w:rsid w:val="00DD0F81"/>
    <w:rsid w:val="00DD2050"/>
    <w:rsid w:val="00DD2D80"/>
    <w:rsid w:val="00DD3FFD"/>
    <w:rsid w:val="00DD4A0E"/>
    <w:rsid w:val="00DD508C"/>
    <w:rsid w:val="00DD5F29"/>
    <w:rsid w:val="00DE01E1"/>
    <w:rsid w:val="00DE0893"/>
    <w:rsid w:val="00DE1763"/>
    <w:rsid w:val="00DE4368"/>
    <w:rsid w:val="00DE5DCA"/>
    <w:rsid w:val="00DE76C1"/>
    <w:rsid w:val="00DF0107"/>
    <w:rsid w:val="00DF06E9"/>
    <w:rsid w:val="00DF2251"/>
    <w:rsid w:val="00DF4AB3"/>
    <w:rsid w:val="00DF5BE3"/>
    <w:rsid w:val="00DF75F2"/>
    <w:rsid w:val="00E016AA"/>
    <w:rsid w:val="00E02223"/>
    <w:rsid w:val="00E022AC"/>
    <w:rsid w:val="00E02AC6"/>
    <w:rsid w:val="00E033B5"/>
    <w:rsid w:val="00E04C40"/>
    <w:rsid w:val="00E06F97"/>
    <w:rsid w:val="00E07C24"/>
    <w:rsid w:val="00E103DB"/>
    <w:rsid w:val="00E11C83"/>
    <w:rsid w:val="00E1403E"/>
    <w:rsid w:val="00E16C42"/>
    <w:rsid w:val="00E16CE1"/>
    <w:rsid w:val="00E208E4"/>
    <w:rsid w:val="00E2121F"/>
    <w:rsid w:val="00E23478"/>
    <w:rsid w:val="00E23D98"/>
    <w:rsid w:val="00E241B1"/>
    <w:rsid w:val="00E24BEE"/>
    <w:rsid w:val="00E24C27"/>
    <w:rsid w:val="00E30546"/>
    <w:rsid w:val="00E327CD"/>
    <w:rsid w:val="00E32C27"/>
    <w:rsid w:val="00E32C2F"/>
    <w:rsid w:val="00E32D8A"/>
    <w:rsid w:val="00E3324C"/>
    <w:rsid w:val="00E334EB"/>
    <w:rsid w:val="00E35401"/>
    <w:rsid w:val="00E36728"/>
    <w:rsid w:val="00E369A6"/>
    <w:rsid w:val="00E3722B"/>
    <w:rsid w:val="00E3731A"/>
    <w:rsid w:val="00E40A33"/>
    <w:rsid w:val="00E413BD"/>
    <w:rsid w:val="00E420FF"/>
    <w:rsid w:val="00E42E6B"/>
    <w:rsid w:val="00E432F9"/>
    <w:rsid w:val="00E44CDE"/>
    <w:rsid w:val="00E455C7"/>
    <w:rsid w:val="00E4593F"/>
    <w:rsid w:val="00E4786D"/>
    <w:rsid w:val="00E507B9"/>
    <w:rsid w:val="00E512D4"/>
    <w:rsid w:val="00E51536"/>
    <w:rsid w:val="00E52530"/>
    <w:rsid w:val="00E531B9"/>
    <w:rsid w:val="00E5515A"/>
    <w:rsid w:val="00E57D05"/>
    <w:rsid w:val="00E61A77"/>
    <w:rsid w:val="00E62129"/>
    <w:rsid w:val="00E622D7"/>
    <w:rsid w:val="00E63853"/>
    <w:rsid w:val="00E64A5B"/>
    <w:rsid w:val="00E65A76"/>
    <w:rsid w:val="00E66D6C"/>
    <w:rsid w:val="00E66F5A"/>
    <w:rsid w:val="00E67826"/>
    <w:rsid w:val="00E70A46"/>
    <w:rsid w:val="00E7237D"/>
    <w:rsid w:val="00E72FC3"/>
    <w:rsid w:val="00E735C1"/>
    <w:rsid w:val="00E73E8E"/>
    <w:rsid w:val="00E74B03"/>
    <w:rsid w:val="00E7727B"/>
    <w:rsid w:val="00E80DD7"/>
    <w:rsid w:val="00E81E2C"/>
    <w:rsid w:val="00E82736"/>
    <w:rsid w:val="00E828D2"/>
    <w:rsid w:val="00E83234"/>
    <w:rsid w:val="00E843FF"/>
    <w:rsid w:val="00E84FC4"/>
    <w:rsid w:val="00E8685F"/>
    <w:rsid w:val="00E8739F"/>
    <w:rsid w:val="00E87667"/>
    <w:rsid w:val="00E87F1A"/>
    <w:rsid w:val="00E87F4C"/>
    <w:rsid w:val="00E905B7"/>
    <w:rsid w:val="00E906E4"/>
    <w:rsid w:val="00E91F0F"/>
    <w:rsid w:val="00E92895"/>
    <w:rsid w:val="00E9293F"/>
    <w:rsid w:val="00E95A70"/>
    <w:rsid w:val="00EA299D"/>
    <w:rsid w:val="00EA3629"/>
    <w:rsid w:val="00EA6C7B"/>
    <w:rsid w:val="00EA7302"/>
    <w:rsid w:val="00EA7A80"/>
    <w:rsid w:val="00EB02B4"/>
    <w:rsid w:val="00EB059F"/>
    <w:rsid w:val="00EB0655"/>
    <w:rsid w:val="00EB07EB"/>
    <w:rsid w:val="00EB0E20"/>
    <w:rsid w:val="00EB12CA"/>
    <w:rsid w:val="00EB2A15"/>
    <w:rsid w:val="00EB4745"/>
    <w:rsid w:val="00EB5A4D"/>
    <w:rsid w:val="00EB5B6F"/>
    <w:rsid w:val="00EB755A"/>
    <w:rsid w:val="00EC1C1E"/>
    <w:rsid w:val="00EC208C"/>
    <w:rsid w:val="00EC322C"/>
    <w:rsid w:val="00EC4405"/>
    <w:rsid w:val="00EC4569"/>
    <w:rsid w:val="00ED0303"/>
    <w:rsid w:val="00ED1653"/>
    <w:rsid w:val="00ED1F43"/>
    <w:rsid w:val="00ED2D71"/>
    <w:rsid w:val="00ED3201"/>
    <w:rsid w:val="00ED3F2A"/>
    <w:rsid w:val="00ED4A29"/>
    <w:rsid w:val="00ED5BE3"/>
    <w:rsid w:val="00ED6DD1"/>
    <w:rsid w:val="00ED72E3"/>
    <w:rsid w:val="00EE18A7"/>
    <w:rsid w:val="00EE3053"/>
    <w:rsid w:val="00EE4757"/>
    <w:rsid w:val="00EE7AAC"/>
    <w:rsid w:val="00EF407D"/>
    <w:rsid w:val="00EF4ADB"/>
    <w:rsid w:val="00EF5308"/>
    <w:rsid w:val="00EF56C8"/>
    <w:rsid w:val="00EF757F"/>
    <w:rsid w:val="00EF7A33"/>
    <w:rsid w:val="00EF7CC7"/>
    <w:rsid w:val="00F001B6"/>
    <w:rsid w:val="00F00491"/>
    <w:rsid w:val="00F01040"/>
    <w:rsid w:val="00F041A8"/>
    <w:rsid w:val="00F043D3"/>
    <w:rsid w:val="00F04CF1"/>
    <w:rsid w:val="00F05F11"/>
    <w:rsid w:val="00F06A57"/>
    <w:rsid w:val="00F10D3F"/>
    <w:rsid w:val="00F1147A"/>
    <w:rsid w:val="00F14036"/>
    <w:rsid w:val="00F14C10"/>
    <w:rsid w:val="00F1580D"/>
    <w:rsid w:val="00F15FAC"/>
    <w:rsid w:val="00F21631"/>
    <w:rsid w:val="00F21B04"/>
    <w:rsid w:val="00F24036"/>
    <w:rsid w:val="00F25D95"/>
    <w:rsid w:val="00F25F48"/>
    <w:rsid w:val="00F26651"/>
    <w:rsid w:val="00F26BBE"/>
    <w:rsid w:val="00F32F3A"/>
    <w:rsid w:val="00F33249"/>
    <w:rsid w:val="00F35BBC"/>
    <w:rsid w:val="00F36F57"/>
    <w:rsid w:val="00F370D5"/>
    <w:rsid w:val="00F373DF"/>
    <w:rsid w:val="00F41020"/>
    <w:rsid w:val="00F41212"/>
    <w:rsid w:val="00F419B9"/>
    <w:rsid w:val="00F41B1A"/>
    <w:rsid w:val="00F43094"/>
    <w:rsid w:val="00F43528"/>
    <w:rsid w:val="00F43A39"/>
    <w:rsid w:val="00F47690"/>
    <w:rsid w:val="00F507C6"/>
    <w:rsid w:val="00F50B76"/>
    <w:rsid w:val="00F51692"/>
    <w:rsid w:val="00F54033"/>
    <w:rsid w:val="00F56B53"/>
    <w:rsid w:val="00F62B35"/>
    <w:rsid w:val="00F63DD0"/>
    <w:rsid w:val="00F64AB3"/>
    <w:rsid w:val="00F66338"/>
    <w:rsid w:val="00F66A3E"/>
    <w:rsid w:val="00F71295"/>
    <w:rsid w:val="00F7136B"/>
    <w:rsid w:val="00F713F6"/>
    <w:rsid w:val="00F717FB"/>
    <w:rsid w:val="00F73C05"/>
    <w:rsid w:val="00F750B4"/>
    <w:rsid w:val="00F75DF3"/>
    <w:rsid w:val="00F764CA"/>
    <w:rsid w:val="00F7660A"/>
    <w:rsid w:val="00F76DF8"/>
    <w:rsid w:val="00F777A8"/>
    <w:rsid w:val="00F779C9"/>
    <w:rsid w:val="00F80C3D"/>
    <w:rsid w:val="00F814E0"/>
    <w:rsid w:val="00F82C50"/>
    <w:rsid w:val="00F839EE"/>
    <w:rsid w:val="00F83C17"/>
    <w:rsid w:val="00F84BE8"/>
    <w:rsid w:val="00F8508B"/>
    <w:rsid w:val="00F850B6"/>
    <w:rsid w:val="00F867CE"/>
    <w:rsid w:val="00F87460"/>
    <w:rsid w:val="00F87761"/>
    <w:rsid w:val="00F903F0"/>
    <w:rsid w:val="00F9135D"/>
    <w:rsid w:val="00F9347E"/>
    <w:rsid w:val="00F93907"/>
    <w:rsid w:val="00F9567D"/>
    <w:rsid w:val="00F96167"/>
    <w:rsid w:val="00F96C3D"/>
    <w:rsid w:val="00FA0D52"/>
    <w:rsid w:val="00FA130E"/>
    <w:rsid w:val="00FA1F63"/>
    <w:rsid w:val="00FA2879"/>
    <w:rsid w:val="00FA2B1F"/>
    <w:rsid w:val="00FA3208"/>
    <w:rsid w:val="00FA3FF0"/>
    <w:rsid w:val="00FA42B1"/>
    <w:rsid w:val="00FA4745"/>
    <w:rsid w:val="00FA5474"/>
    <w:rsid w:val="00FA5DFC"/>
    <w:rsid w:val="00FA677A"/>
    <w:rsid w:val="00FA6FEF"/>
    <w:rsid w:val="00FA7668"/>
    <w:rsid w:val="00FA7BCF"/>
    <w:rsid w:val="00FA7DCF"/>
    <w:rsid w:val="00FB0109"/>
    <w:rsid w:val="00FB0784"/>
    <w:rsid w:val="00FB1B0A"/>
    <w:rsid w:val="00FB4412"/>
    <w:rsid w:val="00FB7514"/>
    <w:rsid w:val="00FB75E2"/>
    <w:rsid w:val="00FC21E0"/>
    <w:rsid w:val="00FC4DE9"/>
    <w:rsid w:val="00FC64DB"/>
    <w:rsid w:val="00FC68D2"/>
    <w:rsid w:val="00FD098D"/>
    <w:rsid w:val="00FD1B75"/>
    <w:rsid w:val="00FD2241"/>
    <w:rsid w:val="00FD307E"/>
    <w:rsid w:val="00FD4763"/>
    <w:rsid w:val="00FD478D"/>
    <w:rsid w:val="00FD4BDB"/>
    <w:rsid w:val="00FD51E7"/>
    <w:rsid w:val="00FD539C"/>
    <w:rsid w:val="00FD5BF7"/>
    <w:rsid w:val="00FE0B1E"/>
    <w:rsid w:val="00FE254E"/>
    <w:rsid w:val="00FE560F"/>
    <w:rsid w:val="00FE6374"/>
    <w:rsid w:val="00FE68AD"/>
    <w:rsid w:val="00FE6F3E"/>
    <w:rsid w:val="00FE73E7"/>
    <w:rsid w:val="00FF09E9"/>
    <w:rsid w:val="00FF0C10"/>
    <w:rsid w:val="00FF1A7B"/>
    <w:rsid w:val="00FF2EB7"/>
    <w:rsid w:val="00FF5056"/>
    <w:rsid w:val="00FF6260"/>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F8195"/>
  <w15:chartTrackingRefBased/>
  <w15:docId w15:val="{B3D92194-C49C-4BA2-BA0F-87F5050C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mbria Math"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B55"/>
    <w:pPr>
      <w:spacing w:before="120" w:after="120"/>
    </w:pPr>
    <w:rPr>
      <w:sz w:val="28"/>
      <w:szCs w:val="22"/>
    </w:rPr>
  </w:style>
  <w:style w:type="paragraph" w:styleId="Heading1">
    <w:name w:val="heading 1"/>
    <w:basedOn w:val="Normal"/>
    <w:next w:val="Normal"/>
    <w:link w:val="Heading1Char"/>
    <w:uiPriority w:val="9"/>
    <w:qFormat/>
    <w:rsid w:val="00227D06"/>
    <w:pPr>
      <w:keepNext/>
      <w:spacing w:before="240" w:after="60"/>
      <w:outlineLvl w:val="0"/>
    </w:pPr>
    <w:rPr>
      <w:rFonts w:ascii="Segoe UI" w:eastAsia="Times New Roman" w:hAnsi="Segoe UI"/>
      <w:b/>
      <w:bCs/>
      <w:kern w:val="32"/>
      <w:sz w:val="32"/>
      <w:szCs w:val="32"/>
      <w:lang w:val="x-none" w:eastAsia="x-none"/>
    </w:rPr>
  </w:style>
  <w:style w:type="paragraph" w:styleId="Heading2">
    <w:name w:val="heading 2"/>
    <w:basedOn w:val="Normal"/>
    <w:next w:val="Normal"/>
    <w:link w:val="Heading2Char"/>
    <w:uiPriority w:val="9"/>
    <w:qFormat/>
    <w:rsid w:val="00227D06"/>
    <w:pPr>
      <w:keepNext/>
      <w:spacing w:before="240" w:after="60"/>
      <w:outlineLvl w:val="1"/>
    </w:pPr>
    <w:rPr>
      <w:rFonts w:ascii="Segoe UI" w:eastAsia="Times New Roman" w:hAnsi="Segoe UI"/>
      <w:b/>
      <w:bCs/>
      <w:i/>
      <w:iCs/>
      <w:sz w:val="20"/>
      <w:szCs w:val="28"/>
      <w:lang w:val="x-none" w:eastAsia="x-none"/>
    </w:rPr>
  </w:style>
  <w:style w:type="paragraph" w:styleId="Heading3">
    <w:name w:val="heading 3"/>
    <w:basedOn w:val="Normal"/>
    <w:next w:val="Normal"/>
    <w:link w:val="Heading3Char"/>
    <w:uiPriority w:val="9"/>
    <w:qFormat/>
    <w:rsid w:val="00227D06"/>
    <w:pPr>
      <w:keepNext/>
      <w:spacing w:before="240" w:after="60"/>
      <w:outlineLvl w:val="2"/>
    </w:pPr>
    <w:rPr>
      <w:rFonts w:ascii="Segoe UI" w:eastAsia="Times New Roman" w:hAnsi="Segoe UI"/>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27D06"/>
    <w:rPr>
      <w:rFonts w:ascii="Segoe UI" w:eastAsia="Times New Roman" w:hAnsi="Segoe UI" w:cs="Times New Roman"/>
      <w:b/>
      <w:bCs/>
      <w:kern w:val="32"/>
      <w:sz w:val="32"/>
      <w:szCs w:val="32"/>
    </w:rPr>
  </w:style>
  <w:style w:type="character" w:customStyle="1" w:styleId="Heading2Char">
    <w:name w:val="Heading 2 Char"/>
    <w:link w:val="Heading2"/>
    <w:uiPriority w:val="9"/>
    <w:rsid w:val="00227D06"/>
    <w:rPr>
      <w:rFonts w:ascii="Segoe UI" w:eastAsia="Times New Roman" w:hAnsi="Segoe UI" w:cs="Times New Roman"/>
      <w:b/>
      <w:bCs/>
      <w:i/>
      <w:iCs/>
      <w:szCs w:val="28"/>
    </w:rPr>
  </w:style>
  <w:style w:type="character" w:customStyle="1" w:styleId="Heading3Char">
    <w:name w:val="Heading 3 Char"/>
    <w:link w:val="Heading3"/>
    <w:uiPriority w:val="9"/>
    <w:rsid w:val="00227D06"/>
    <w:rPr>
      <w:rFonts w:ascii="Segoe UI" w:eastAsia="Times New Roman" w:hAnsi="Segoe UI" w:cs="Times New Roman"/>
      <w:b/>
      <w:bCs/>
      <w:sz w:val="26"/>
      <w:szCs w:val="26"/>
    </w:rPr>
  </w:style>
  <w:style w:type="paragraph" w:styleId="NormalWeb">
    <w:name w:val="Normal (Web)"/>
    <w:basedOn w:val="Normal"/>
    <w:uiPriority w:val="99"/>
    <w:unhideWhenUsed/>
    <w:rsid w:val="00227D06"/>
    <w:pPr>
      <w:spacing w:before="100" w:beforeAutospacing="1" w:after="100" w:afterAutospacing="1"/>
    </w:pPr>
    <w:rPr>
      <w:rFonts w:eastAsia="Times New Roman"/>
      <w:sz w:val="24"/>
      <w:szCs w:val="24"/>
    </w:rPr>
  </w:style>
  <w:style w:type="paragraph" w:customStyle="1" w:styleId="CharCharCharChar">
    <w:name w:val="Char Char Char Char"/>
    <w:basedOn w:val="Normal"/>
    <w:rsid w:val="00227D06"/>
    <w:pPr>
      <w:spacing w:before="0" w:after="0"/>
    </w:pPr>
    <w:rPr>
      <w:rFonts w:ascii="Courier New" w:eastAsia="Times New Roman" w:hAnsi="Courier New"/>
      <w:sz w:val="22"/>
      <w:szCs w:val="20"/>
      <w:lang w:val="en-AU"/>
    </w:rPr>
  </w:style>
  <w:style w:type="paragraph" w:styleId="BodyTextIndent">
    <w:name w:val="Body Text Indent"/>
    <w:basedOn w:val="Normal"/>
    <w:link w:val="BodyTextIndentChar"/>
    <w:rsid w:val="00227D06"/>
    <w:pPr>
      <w:spacing w:before="240" w:after="0"/>
      <w:ind w:firstLine="567"/>
      <w:jc w:val="both"/>
    </w:pPr>
    <w:rPr>
      <w:rFonts w:ascii="Wingdings" w:eastAsia="Times New Roman" w:hAnsi="Wingdings"/>
      <w:position w:val="6"/>
      <w:sz w:val="24"/>
      <w:szCs w:val="20"/>
      <w:lang w:val="x-none" w:eastAsia="x-none"/>
    </w:rPr>
  </w:style>
  <w:style w:type="character" w:customStyle="1" w:styleId="BodyTextIndentChar">
    <w:name w:val="Body Text Indent Char"/>
    <w:link w:val="BodyTextIndent"/>
    <w:rsid w:val="00227D06"/>
    <w:rPr>
      <w:rFonts w:ascii="Wingdings" w:eastAsia="Times New Roman" w:hAnsi="Wingdings" w:cs="Times New Roman"/>
      <w:position w:val="6"/>
      <w:sz w:val="24"/>
      <w:szCs w:val="20"/>
    </w:rPr>
  </w:style>
  <w:style w:type="paragraph" w:styleId="Header">
    <w:name w:val="header"/>
    <w:basedOn w:val="Normal"/>
    <w:link w:val="HeaderChar"/>
    <w:uiPriority w:val="99"/>
    <w:unhideWhenUsed/>
    <w:rsid w:val="00227D06"/>
    <w:pPr>
      <w:tabs>
        <w:tab w:val="center" w:pos="4680"/>
        <w:tab w:val="right" w:pos="9360"/>
      </w:tabs>
    </w:pPr>
    <w:rPr>
      <w:sz w:val="20"/>
      <w:szCs w:val="20"/>
      <w:lang w:val="x-none" w:eastAsia="x-none"/>
    </w:rPr>
  </w:style>
  <w:style w:type="character" w:customStyle="1" w:styleId="HeaderChar">
    <w:name w:val="Header Char"/>
    <w:link w:val="Header"/>
    <w:uiPriority w:val="99"/>
    <w:rsid w:val="00227D06"/>
    <w:rPr>
      <w:rFonts w:eastAsia="Cambria Math" w:cs="Times New Roman"/>
    </w:rPr>
  </w:style>
  <w:style w:type="paragraph" w:styleId="Footer">
    <w:name w:val="footer"/>
    <w:basedOn w:val="Normal"/>
    <w:link w:val="FooterChar"/>
    <w:uiPriority w:val="99"/>
    <w:unhideWhenUsed/>
    <w:rsid w:val="00227D06"/>
    <w:pPr>
      <w:tabs>
        <w:tab w:val="center" w:pos="4680"/>
        <w:tab w:val="right" w:pos="9360"/>
      </w:tabs>
    </w:pPr>
    <w:rPr>
      <w:sz w:val="20"/>
      <w:szCs w:val="20"/>
      <w:lang w:val="x-none" w:eastAsia="x-none"/>
    </w:rPr>
  </w:style>
  <w:style w:type="character" w:customStyle="1" w:styleId="FooterChar">
    <w:name w:val="Footer Char"/>
    <w:link w:val="Footer"/>
    <w:uiPriority w:val="99"/>
    <w:rsid w:val="00227D06"/>
    <w:rPr>
      <w:rFonts w:eastAsia="Cambria Math" w:cs="Times New Roman"/>
    </w:rPr>
  </w:style>
  <w:style w:type="paragraph" w:styleId="BalloonText">
    <w:name w:val="Balloon Text"/>
    <w:basedOn w:val="Normal"/>
    <w:link w:val="BalloonTextChar"/>
    <w:uiPriority w:val="99"/>
    <w:semiHidden/>
    <w:unhideWhenUsed/>
    <w:rsid w:val="00227D06"/>
    <w:pPr>
      <w:spacing w:before="0" w:after="0"/>
    </w:pPr>
    <w:rPr>
      <w:rFonts w:ascii="Calibri" w:hAnsi="Calibri"/>
      <w:sz w:val="18"/>
      <w:szCs w:val="18"/>
      <w:lang w:val="x-none" w:eastAsia="x-none"/>
    </w:rPr>
  </w:style>
  <w:style w:type="character" w:customStyle="1" w:styleId="BalloonTextChar">
    <w:name w:val="Balloon Text Char"/>
    <w:link w:val="BalloonText"/>
    <w:uiPriority w:val="99"/>
    <w:semiHidden/>
    <w:rsid w:val="00227D06"/>
    <w:rPr>
      <w:rFonts w:ascii="Calibri" w:eastAsia="Cambria Math" w:hAnsi="Calibri" w:cs="Calibri"/>
      <w:sz w:val="18"/>
      <w:szCs w:val="18"/>
    </w:rPr>
  </w:style>
  <w:style w:type="paragraph" w:styleId="BodyText">
    <w:name w:val="Body Text"/>
    <w:basedOn w:val="Normal"/>
    <w:link w:val="BodyTextChar"/>
    <w:uiPriority w:val="99"/>
    <w:unhideWhenUsed/>
    <w:rsid w:val="00227D06"/>
    <w:rPr>
      <w:sz w:val="20"/>
      <w:szCs w:val="20"/>
      <w:lang w:val="x-none" w:eastAsia="x-none"/>
    </w:rPr>
  </w:style>
  <w:style w:type="character" w:customStyle="1" w:styleId="BodyTextChar">
    <w:name w:val="Body Text Char"/>
    <w:link w:val="BodyText"/>
    <w:uiPriority w:val="99"/>
    <w:rsid w:val="00227D06"/>
    <w:rPr>
      <w:rFonts w:eastAsia="Cambria Math" w:cs="Times New Roman"/>
    </w:rPr>
  </w:style>
  <w:style w:type="paragraph" w:styleId="ListParagraph">
    <w:name w:val="List Paragraph"/>
    <w:basedOn w:val="Normal"/>
    <w:uiPriority w:val="34"/>
    <w:qFormat/>
    <w:rsid w:val="00227D06"/>
    <w:pPr>
      <w:widowControl w:val="0"/>
      <w:autoSpaceDE w:val="0"/>
      <w:autoSpaceDN w:val="0"/>
      <w:spacing w:before="71" w:after="0"/>
      <w:ind w:left="3322" w:hanging="341"/>
    </w:pPr>
    <w:rPr>
      <w:rFonts w:eastAsia="Times New Roman"/>
      <w:sz w:val="22"/>
      <w:lang w:val="vi"/>
    </w:rPr>
  </w:style>
  <w:style w:type="character" w:styleId="PageNumber">
    <w:name w:val="page number"/>
    <w:rsid w:val="00227D06"/>
  </w:style>
  <w:style w:type="paragraph" w:styleId="TOCHeading">
    <w:name w:val="TOC Heading"/>
    <w:basedOn w:val="Heading1"/>
    <w:next w:val="Normal"/>
    <w:uiPriority w:val="39"/>
    <w:qFormat/>
    <w:rsid w:val="00227D06"/>
    <w:pPr>
      <w:keepLines/>
      <w:spacing w:after="0" w:line="259" w:lineRule="auto"/>
      <w:outlineLvl w:val="9"/>
    </w:pPr>
    <w:rPr>
      <w:b w:val="0"/>
      <w:bCs w:val="0"/>
      <w:color w:val="2E74B5"/>
      <w:kern w:val="0"/>
    </w:rPr>
  </w:style>
  <w:style w:type="paragraph" w:styleId="TOC1">
    <w:name w:val="toc 1"/>
    <w:basedOn w:val="Normal"/>
    <w:next w:val="Normal"/>
    <w:autoRedefine/>
    <w:uiPriority w:val="39"/>
    <w:unhideWhenUsed/>
    <w:rsid w:val="005648EE"/>
    <w:pPr>
      <w:tabs>
        <w:tab w:val="right" w:leader="dot" w:pos="9072"/>
        <w:tab w:val="left" w:pos="14317"/>
      </w:tabs>
    </w:pPr>
    <w:rPr>
      <w:noProof/>
      <w:lang w:val="vi-VN"/>
    </w:rPr>
  </w:style>
  <w:style w:type="paragraph" w:styleId="TOC2">
    <w:name w:val="toc 2"/>
    <w:basedOn w:val="Normal"/>
    <w:next w:val="Normal"/>
    <w:autoRedefine/>
    <w:uiPriority w:val="39"/>
    <w:unhideWhenUsed/>
    <w:rsid w:val="000C2EB0"/>
    <w:pPr>
      <w:tabs>
        <w:tab w:val="left" w:pos="284"/>
        <w:tab w:val="right" w:leader="dot" w:pos="9072"/>
      </w:tabs>
    </w:pPr>
    <w:rPr>
      <w:noProof/>
      <w:lang w:val="vi-VN"/>
    </w:rPr>
  </w:style>
  <w:style w:type="paragraph" w:styleId="TOC3">
    <w:name w:val="toc 3"/>
    <w:basedOn w:val="Normal"/>
    <w:next w:val="Normal"/>
    <w:autoRedefine/>
    <w:uiPriority w:val="39"/>
    <w:unhideWhenUsed/>
    <w:rsid w:val="00227D06"/>
    <w:pPr>
      <w:tabs>
        <w:tab w:val="right" w:pos="9062"/>
      </w:tabs>
    </w:pPr>
  </w:style>
  <w:style w:type="character" w:styleId="Hyperlink">
    <w:name w:val="Hyperlink"/>
    <w:uiPriority w:val="99"/>
    <w:unhideWhenUsed/>
    <w:rsid w:val="00227D06"/>
    <w:rPr>
      <w:color w:val="0563C1"/>
      <w:u w:val="single"/>
    </w:rPr>
  </w:style>
  <w:style w:type="table" w:styleId="TableGrid">
    <w:name w:val="Table Grid"/>
    <w:basedOn w:val="TableNormal"/>
    <w:uiPriority w:val="39"/>
    <w:rsid w:val="00227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227D06"/>
    <w:pPr>
      <w:spacing w:before="0" w:after="0"/>
    </w:pPr>
    <w:rPr>
      <w:rFonts w:eastAsia="Times New Roman"/>
      <w:sz w:val="24"/>
      <w:szCs w:val="24"/>
    </w:rPr>
  </w:style>
  <w:style w:type="paragraph" w:styleId="TOC4">
    <w:name w:val="toc 4"/>
    <w:basedOn w:val="Normal"/>
    <w:next w:val="Normal"/>
    <w:autoRedefine/>
    <w:uiPriority w:val="39"/>
    <w:unhideWhenUsed/>
    <w:rsid w:val="00E40A33"/>
    <w:pPr>
      <w:spacing w:before="0" w:after="100" w:line="259" w:lineRule="auto"/>
      <w:ind w:left="660"/>
    </w:pPr>
    <w:rPr>
      <w:rFonts w:ascii="Cambria Math" w:eastAsia="Times New Roman" w:hAnsi="Cambria Math"/>
      <w:sz w:val="22"/>
    </w:rPr>
  </w:style>
  <w:style w:type="paragraph" w:styleId="TOC5">
    <w:name w:val="toc 5"/>
    <w:basedOn w:val="Normal"/>
    <w:next w:val="Normal"/>
    <w:autoRedefine/>
    <w:uiPriority w:val="39"/>
    <w:unhideWhenUsed/>
    <w:rsid w:val="00E40A33"/>
    <w:pPr>
      <w:spacing w:before="0" w:after="100" w:line="259" w:lineRule="auto"/>
      <w:ind w:left="880"/>
    </w:pPr>
    <w:rPr>
      <w:rFonts w:ascii="Cambria Math" w:eastAsia="Times New Roman" w:hAnsi="Cambria Math"/>
      <w:sz w:val="22"/>
    </w:rPr>
  </w:style>
  <w:style w:type="paragraph" w:styleId="TOC6">
    <w:name w:val="toc 6"/>
    <w:basedOn w:val="Normal"/>
    <w:next w:val="Normal"/>
    <w:autoRedefine/>
    <w:uiPriority w:val="39"/>
    <w:unhideWhenUsed/>
    <w:rsid w:val="00E40A33"/>
    <w:pPr>
      <w:spacing w:before="0" w:after="100" w:line="259" w:lineRule="auto"/>
      <w:ind w:left="1100"/>
    </w:pPr>
    <w:rPr>
      <w:rFonts w:ascii="Cambria Math" w:eastAsia="Times New Roman" w:hAnsi="Cambria Math"/>
      <w:sz w:val="22"/>
    </w:rPr>
  </w:style>
  <w:style w:type="paragraph" w:styleId="TOC7">
    <w:name w:val="toc 7"/>
    <w:basedOn w:val="Normal"/>
    <w:next w:val="Normal"/>
    <w:autoRedefine/>
    <w:uiPriority w:val="39"/>
    <w:unhideWhenUsed/>
    <w:rsid w:val="00E40A33"/>
    <w:pPr>
      <w:spacing w:before="0" w:after="100" w:line="259" w:lineRule="auto"/>
      <w:ind w:left="1320"/>
    </w:pPr>
    <w:rPr>
      <w:rFonts w:ascii="Cambria Math" w:eastAsia="Times New Roman" w:hAnsi="Cambria Math"/>
      <w:sz w:val="22"/>
    </w:rPr>
  </w:style>
  <w:style w:type="paragraph" w:styleId="TOC8">
    <w:name w:val="toc 8"/>
    <w:basedOn w:val="Normal"/>
    <w:next w:val="Normal"/>
    <w:autoRedefine/>
    <w:uiPriority w:val="39"/>
    <w:unhideWhenUsed/>
    <w:rsid w:val="00E40A33"/>
    <w:pPr>
      <w:spacing w:before="0" w:after="100" w:line="259" w:lineRule="auto"/>
      <w:ind w:left="1540"/>
    </w:pPr>
    <w:rPr>
      <w:rFonts w:ascii="Cambria Math" w:eastAsia="Times New Roman" w:hAnsi="Cambria Math"/>
      <w:sz w:val="22"/>
    </w:rPr>
  </w:style>
  <w:style w:type="paragraph" w:styleId="TOC9">
    <w:name w:val="toc 9"/>
    <w:basedOn w:val="Normal"/>
    <w:next w:val="Normal"/>
    <w:autoRedefine/>
    <w:uiPriority w:val="39"/>
    <w:unhideWhenUsed/>
    <w:rsid w:val="00E40A33"/>
    <w:pPr>
      <w:spacing w:before="0" w:after="100" w:line="259" w:lineRule="auto"/>
      <w:ind w:left="1760"/>
    </w:pPr>
    <w:rPr>
      <w:rFonts w:ascii="Cambria Math" w:eastAsia="Times New Roman" w:hAnsi="Cambria Math"/>
      <w:sz w:val="22"/>
    </w:rPr>
  </w:style>
  <w:style w:type="paragraph" w:styleId="FootnoteText">
    <w:name w:val="footnote text"/>
    <w:aliases w:val="Footnote Text Char Char Char Char Char,Footnote Text Char Char Char Char Char Char Ch Char,Footnote Text Char Char Char Char Char Char Ch Char Char Char, Char9,Char9,fn,fn Char Char, Cha,Cha,ft,Footnote Text Char Tegn Char,FOOTNOTES,C,Car"/>
    <w:basedOn w:val="Normal"/>
    <w:link w:val="FootnoteTextChar"/>
    <w:uiPriority w:val="99"/>
    <w:unhideWhenUsed/>
    <w:rsid w:val="001822B6"/>
    <w:pPr>
      <w:spacing w:before="0" w:after="0"/>
    </w:pPr>
    <w:rPr>
      <w:rFonts w:ascii="Cambria Math" w:hAnsi="Cambria Math"/>
      <w:noProof/>
      <w:sz w:val="20"/>
      <w:szCs w:val="20"/>
      <w:lang w:val="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9 Char,Char9 Char,fn Char,fn Char Char Char, Cha Char,ft Char"/>
    <w:link w:val="FootnoteText"/>
    <w:uiPriority w:val="99"/>
    <w:qFormat/>
    <w:rsid w:val="001822B6"/>
    <w:rPr>
      <w:rFonts w:ascii="Cambria Math" w:hAnsi="Cambria Math"/>
      <w:noProof/>
      <w:lang w:eastAsia="en-US"/>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uiPriority w:val="99"/>
    <w:unhideWhenUsed/>
    <w:qFormat/>
    <w:rsid w:val="001822B6"/>
    <w:rPr>
      <w:vertAlign w:val="superscript"/>
    </w:rPr>
  </w:style>
  <w:style w:type="paragraph" w:customStyle="1" w:styleId="muc4">
    <w:name w:val="muc 4"/>
    <w:basedOn w:val="Normal"/>
    <w:qFormat/>
    <w:rsid w:val="000D1283"/>
    <w:pPr>
      <w:widowControl w:val="0"/>
      <w:spacing w:after="0"/>
      <w:ind w:firstLine="709"/>
      <w:jc w:val="both"/>
      <w:outlineLvl w:val="3"/>
    </w:pPr>
    <w:rPr>
      <w:rFonts w:eastAsia="Times New Roman"/>
      <w:b/>
      <w:i/>
      <w:color w:val="000000"/>
      <w:spacing w:val="2"/>
      <w:sz w:val="26"/>
      <w:szCs w:val="26"/>
      <w:lang w:val="vi-VN"/>
    </w:rPr>
  </w:style>
  <w:style w:type="paragraph" w:styleId="EndnoteText">
    <w:name w:val="endnote text"/>
    <w:basedOn w:val="Normal"/>
    <w:link w:val="EndnoteTextChar"/>
    <w:uiPriority w:val="99"/>
    <w:semiHidden/>
    <w:unhideWhenUsed/>
    <w:rsid w:val="008F233B"/>
    <w:rPr>
      <w:sz w:val="20"/>
      <w:szCs w:val="20"/>
    </w:rPr>
  </w:style>
  <w:style w:type="character" w:customStyle="1" w:styleId="EndnoteTextChar">
    <w:name w:val="Endnote Text Char"/>
    <w:link w:val="EndnoteText"/>
    <w:uiPriority w:val="99"/>
    <w:semiHidden/>
    <w:rsid w:val="008F233B"/>
    <w:rPr>
      <w:lang w:val="en-US" w:eastAsia="en-US"/>
    </w:rPr>
  </w:style>
  <w:style w:type="character" w:styleId="EndnoteReference">
    <w:name w:val="endnote reference"/>
    <w:uiPriority w:val="99"/>
    <w:semiHidden/>
    <w:unhideWhenUsed/>
    <w:rsid w:val="008F233B"/>
    <w:rPr>
      <w:vertAlign w:val="superscript"/>
    </w:rPr>
  </w:style>
  <w:style w:type="character" w:styleId="CommentReference">
    <w:name w:val="annotation reference"/>
    <w:uiPriority w:val="99"/>
    <w:semiHidden/>
    <w:unhideWhenUsed/>
    <w:rsid w:val="007B7463"/>
    <w:rPr>
      <w:sz w:val="16"/>
      <w:szCs w:val="16"/>
    </w:rPr>
  </w:style>
  <w:style w:type="paragraph" w:styleId="CommentText">
    <w:name w:val="annotation text"/>
    <w:basedOn w:val="Normal"/>
    <w:link w:val="CommentTextChar"/>
    <w:uiPriority w:val="99"/>
    <w:unhideWhenUsed/>
    <w:rsid w:val="007B7463"/>
    <w:rPr>
      <w:sz w:val="20"/>
      <w:szCs w:val="20"/>
    </w:rPr>
  </w:style>
  <w:style w:type="character" w:customStyle="1" w:styleId="CommentTextChar">
    <w:name w:val="Comment Text Char"/>
    <w:basedOn w:val="DefaultParagraphFont"/>
    <w:link w:val="CommentText"/>
    <w:uiPriority w:val="99"/>
    <w:rsid w:val="007B7463"/>
  </w:style>
  <w:style w:type="paragraph" w:styleId="CommentSubject">
    <w:name w:val="annotation subject"/>
    <w:basedOn w:val="CommentText"/>
    <w:next w:val="CommentText"/>
    <w:link w:val="CommentSubjectChar"/>
    <w:uiPriority w:val="99"/>
    <w:semiHidden/>
    <w:unhideWhenUsed/>
    <w:rsid w:val="007B7463"/>
    <w:rPr>
      <w:b/>
      <w:bCs/>
      <w:lang w:val="x-none" w:eastAsia="x-none"/>
    </w:rPr>
  </w:style>
  <w:style w:type="character" w:customStyle="1" w:styleId="CommentSubjectChar">
    <w:name w:val="Comment Subject Char"/>
    <w:link w:val="CommentSubject"/>
    <w:uiPriority w:val="99"/>
    <w:semiHidden/>
    <w:rsid w:val="007B7463"/>
    <w:rPr>
      <w:b/>
      <w:bCs/>
    </w:rPr>
  </w:style>
  <w:style w:type="character" w:customStyle="1" w:styleId="fontstyle01">
    <w:name w:val="fontstyle01"/>
    <w:rsid w:val="00D260CE"/>
    <w:rPr>
      <w:rFonts w:ascii="Times New Roman" w:hAnsi="Times New Roman" w:cs="Times New Roman" w:hint="default"/>
      <w:b/>
      <w:bCs/>
      <w:i w:val="0"/>
      <w:iCs w:val="0"/>
      <w:color w:val="000000"/>
      <w:sz w:val="28"/>
      <w:szCs w:val="28"/>
    </w:rPr>
  </w:style>
  <w:style w:type="character" w:customStyle="1" w:styleId="fontstyle21">
    <w:name w:val="fontstyle21"/>
    <w:rsid w:val="00D260CE"/>
    <w:rPr>
      <w:rFonts w:ascii="Times New Roman" w:hAnsi="Times New Roman" w:cs="Times New Roman" w:hint="default"/>
      <w:b/>
      <w:bCs/>
      <w:i/>
      <w:iCs/>
      <w:color w:val="000000"/>
      <w:sz w:val="28"/>
      <w:szCs w:val="28"/>
    </w:rPr>
  </w:style>
  <w:style w:type="character" w:customStyle="1" w:styleId="fontstyle31">
    <w:name w:val="fontstyle31"/>
    <w:rsid w:val="00D260CE"/>
    <w:rPr>
      <w:rFonts w:ascii="Times New Roman" w:hAnsi="Times New Roman" w:cs="Times New Roman" w:hint="default"/>
      <w:b w:val="0"/>
      <w:bCs w:val="0"/>
      <w:i w:val="0"/>
      <w:iCs w:val="0"/>
      <w:color w:val="000000"/>
      <w:sz w:val="28"/>
      <w:szCs w:val="28"/>
    </w:rPr>
  </w:style>
  <w:style w:type="paragraph" w:customStyle="1" w:styleId="Muc3">
    <w:name w:val="Muc 3"/>
    <w:basedOn w:val="Heading3"/>
    <w:qFormat/>
    <w:rsid w:val="00816DB9"/>
    <w:pPr>
      <w:spacing w:before="120" w:after="0"/>
      <w:ind w:firstLine="709"/>
      <w:jc w:val="both"/>
    </w:pPr>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89899">
      <w:bodyDiv w:val="1"/>
      <w:marLeft w:val="0"/>
      <w:marRight w:val="0"/>
      <w:marTop w:val="0"/>
      <w:marBottom w:val="0"/>
      <w:divBdr>
        <w:top w:val="none" w:sz="0" w:space="0" w:color="auto"/>
        <w:left w:val="none" w:sz="0" w:space="0" w:color="auto"/>
        <w:bottom w:val="none" w:sz="0" w:space="0" w:color="auto"/>
        <w:right w:val="none" w:sz="0" w:space="0" w:color="auto"/>
      </w:divBdr>
    </w:div>
    <w:div w:id="108859752">
      <w:bodyDiv w:val="1"/>
      <w:marLeft w:val="0"/>
      <w:marRight w:val="0"/>
      <w:marTop w:val="0"/>
      <w:marBottom w:val="0"/>
      <w:divBdr>
        <w:top w:val="none" w:sz="0" w:space="0" w:color="auto"/>
        <w:left w:val="none" w:sz="0" w:space="0" w:color="auto"/>
        <w:bottom w:val="none" w:sz="0" w:space="0" w:color="auto"/>
        <w:right w:val="none" w:sz="0" w:space="0" w:color="auto"/>
      </w:divBdr>
    </w:div>
    <w:div w:id="118191021">
      <w:bodyDiv w:val="1"/>
      <w:marLeft w:val="0"/>
      <w:marRight w:val="0"/>
      <w:marTop w:val="0"/>
      <w:marBottom w:val="0"/>
      <w:divBdr>
        <w:top w:val="none" w:sz="0" w:space="0" w:color="auto"/>
        <w:left w:val="none" w:sz="0" w:space="0" w:color="auto"/>
        <w:bottom w:val="none" w:sz="0" w:space="0" w:color="auto"/>
        <w:right w:val="none" w:sz="0" w:space="0" w:color="auto"/>
      </w:divBdr>
    </w:div>
    <w:div w:id="482047276">
      <w:bodyDiv w:val="1"/>
      <w:marLeft w:val="0"/>
      <w:marRight w:val="0"/>
      <w:marTop w:val="0"/>
      <w:marBottom w:val="0"/>
      <w:divBdr>
        <w:top w:val="none" w:sz="0" w:space="0" w:color="auto"/>
        <w:left w:val="none" w:sz="0" w:space="0" w:color="auto"/>
        <w:bottom w:val="none" w:sz="0" w:space="0" w:color="auto"/>
        <w:right w:val="none" w:sz="0" w:space="0" w:color="auto"/>
      </w:divBdr>
    </w:div>
    <w:div w:id="1228298511">
      <w:bodyDiv w:val="1"/>
      <w:marLeft w:val="0"/>
      <w:marRight w:val="0"/>
      <w:marTop w:val="0"/>
      <w:marBottom w:val="0"/>
      <w:divBdr>
        <w:top w:val="none" w:sz="0" w:space="0" w:color="auto"/>
        <w:left w:val="none" w:sz="0" w:space="0" w:color="auto"/>
        <w:bottom w:val="none" w:sz="0" w:space="0" w:color="auto"/>
        <w:right w:val="none" w:sz="0" w:space="0" w:color="auto"/>
      </w:divBdr>
    </w:div>
    <w:div w:id="1866793228">
      <w:bodyDiv w:val="1"/>
      <w:marLeft w:val="0"/>
      <w:marRight w:val="0"/>
      <w:marTop w:val="0"/>
      <w:marBottom w:val="0"/>
      <w:divBdr>
        <w:top w:val="none" w:sz="0" w:space="0" w:color="auto"/>
        <w:left w:val="none" w:sz="0" w:space="0" w:color="auto"/>
        <w:bottom w:val="none" w:sz="0" w:space="0" w:color="auto"/>
        <w:right w:val="none" w:sz="0" w:space="0" w:color="auto"/>
      </w:divBdr>
    </w:div>
    <w:div w:id="1959676600">
      <w:bodyDiv w:val="1"/>
      <w:marLeft w:val="0"/>
      <w:marRight w:val="0"/>
      <w:marTop w:val="0"/>
      <w:marBottom w:val="0"/>
      <w:divBdr>
        <w:top w:val="none" w:sz="0" w:space="0" w:color="auto"/>
        <w:left w:val="none" w:sz="0" w:space="0" w:color="auto"/>
        <w:bottom w:val="none" w:sz="0" w:space="0" w:color="auto"/>
        <w:right w:val="none" w:sz="0" w:space="0" w:color="auto"/>
      </w:divBdr>
    </w:div>
    <w:div w:id="1995521208">
      <w:bodyDiv w:val="1"/>
      <w:marLeft w:val="0"/>
      <w:marRight w:val="0"/>
      <w:marTop w:val="0"/>
      <w:marBottom w:val="0"/>
      <w:divBdr>
        <w:top w:val="none" w:sz="0" w:space="0" w:color="auto"/>
        <w:left w:val="none" w:sz="0" w:space="0" w:color="auto"/>
        <w:bottom w:val="none" w:sz="0" w:space="0" w:color="auto"/>
        <w:right w:val="none" w:sz="0" w:space="0" w:color="auto"/>
      </w:divBdr>
    </w:div>
    <w:div w:id="21248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UBN202</b:Tag>
    <b:SourceType>Report</b:SourceType>
    <b:Guid>{8F0B885A-4300-4397-8F0B-9C81F40B851C}</b:Guid>
    <b:Title>Báo cáo số 481/BC-UBND. Tình hình thực hiện kế hoạch phát triển kinh tế - xã hội 5 năm 2016-2020 và phương hướng, nhiệm vụ 5 năm 2021-2025</b:Title>
    <b:Year>2020d</b:Year>
    <b:Author>
      <b:Author>
        <b:NameList>
          <b:Person>
            <b:Last>UBND tỉnh Tây Ninh</b:Last>
          </b:Person>
        </b:NameList>
      </b:Author>
    </b:Author>
    <b:RefOrder>15</b:RefOrder>
  </b:Source>
</b:Sources>
</file>

<file path=customXml/itemProps1.xml><?xml version="1.0" encoding="utf-8"?>
<ds:datastoreItem xmlns:ds="http://schemas.openxmlformats.org/officeDocument/2006/customXml" ds:itemID="{735507BD-6E0C-4247-8FD2-24C1FFF6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10360</Words>
  <Characters>59055</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69277</CharactersWithSpaces>
  <SharedDoc>false</SharedDoc>
  <HLinks>
    <vt:vector size="156" baseType="variant">
      <vt:variant>
        <vt:i4>1900605</vt:i4>
      </vt:variant>
      <vt:variant>
        <vt:i4>152</vt:i4>
      </vt:variant>
      <vt:variant>
        <vt:i4>0</vt:i4>
      </vt:variant>
      <vt:variant>
        <vt:i4>5</vt:i4>
      </vt:variant>
      <vt:variant>
        <vt:lpwstr/>
      </vt:variant>
      <vt:variant>
        <vt:lpwstr>_Toc104881033</vt:lpwstr>
      </vt:variant>
      <vt:variant>
        <vt:i4>1900605</vt:i4>
      </vt:variant>
      <vt:variant>
        <vt:i4>146</vt:i4>
      </vt:variant>
      <vt:variant>
        <vt:i4>0</vt:i4>
      </vt:variant>
      <vt:variant>
        <vt:i4>5</vt:i4>
      </vt:variant>
      <vt:variant>
        <vt:lpwstr/>
      </vt:variant>
      <vt:variant>
        <vt:lpwstr>_Toc104881032</vt:lpwstr>
      </vt:variant>
      <vt:variant>
        <vt:i4>1900605</vt:i4>
      </vt:variant>
      <vt:variant>
        <vt:i4>140</vt:i4>
      </vt:variant>
      <vt:variant>
        <vt:i4>0</vt:i4>
      </vt:variant>
      <vt:variant>
        <vt:i4>5</vt:i4>
      </vt:variant>
      <vt:variant>
        <vt:lpwstr/>
      </vt:variant>
      <vt:variant>
        <vt:lpwstr>_Toc104881031</vt:lpwstr>
      </vt:variant>
      <vt:variant>
        <vt:i4>1900605</vt:i4>
      </vt:variant>
      <vt:variant>
        <vt:i4>134</vt:i4>
      </vt:variant>
      <vt:variant>
        <vt:i4>0</vt:i4>
      </vt:variant>
      <vt:variant>
        <vt:i4>5</vt:i4>
      </vt:variant>
      <vt:variant>
        <vt:lpwstr/>
      </vt:variant>
      <vt:variant>
        <vt:lpwstr>_Toc104881030</vt:lpwstr>
      </vt:variant>
      <vt:variant>
        <vt:i4>1835069</vt:i4>
      </vt:variant>
      <vt:variant>
        <vt:i4>128</vt:i4>
      </vt:variant>
      <vt:variant>
        <vt:i4>0</vt:i4>
      </vt:variant>
      <vt:variant>
        <vt:i4>5</vt:i4>
      </vt:variant>
      <vt:variant>
        <vt:lpwstr/>
      </vt:variant>
      <vt:variant>
        <vt:lpwstr>_Toc104881029</vt:lpwstr>
      </vt:variant>
      <vt:variant>
        <vt:i4>1835069</vt:i4>
      </vt:variant>
      <vt:variant>
        <vt:i4>122</vt:i4>
      </vt:variant>
      <vt:variant>
        <vt:i4>0</vt:i4>
      </vt:variant>
      <vt:variant>
        <vt:i4>5</vt:i4>
      </vt:variant>
      <vt:variant>
        <vt:lpwstr/>
      </vt:variant>
      <vt:variant>
        <vt:lpwstr>_Toc104881028</vt:lpwstr>
      </vt:variant>
      <vt:variant>
        <vt:i4>1835069</vt:i4>
      </vt:variant>
      <vt:variant>
        <vt:i4>116</vt:i4>
      </vt:variant>
      <vt:variant>
        <vt:i4>0</vt:i4>
      </vt:variant>
      <vt:variant>
        <vt:i4>5</vt:i4>
      </vt:variant>
      <vt:variant>
        <vt:lpwstr/>
      </vt:variant>
      <vt:variant>
        <vt:lpwstr>_Toc104881027</vt:lpwstr>
      </vt:variant>
      <vt:variant>
        <vt:i4>1835069</vt:i4>
      </vt:variant>
      <vt:variant>
        <vt:i4>110</vt:i4>
      </vt:variant>
      <vt:variant>
        <vt:i4>0</vt:i4>
      </vt:variant>
      <vt:variant>
        <vt:i4>5</vt:i4>
      </vt:variant>
      <vt:variant>
        <vt:lpwstr/>
      </vt:variant>
      <vt:variant>
        <vt:lpwstr>_Toc104881023</vt:lpwstr>
      </vt:variant>
      <vt:variant>
        <vt:i4>1835069</vt:i4>
      </vt:variant>
      <vt:variant>
        <vt:i4>104</vt:i4>
      </vt:variant>
      <vt:variant>
        <vt:i4>0</vt:i4>
      </vt:variant>
      <vt:variant>
        <vt:i4>5</vt:i4>
      </vt:variant>
      <vt:variant>
        <vt:lpwstr/>
      </vt:variant>
      <vt:variant>
        <vt:lpwstr>_Toc104881022</vt:lpwstr>
      </vt:variant>
      <vt:variant>
        <vt:i4>1835069</vt:i4>
      </vt:variant>
      <vt:variant>
        <vt:i4>98</vt:i4>
      </vt:variant>
      <vt:variant>
        <vt:i4>0</vt:i4>
      </vt:variant>
      <vt:variant>
        <vt:i4>5</vt:i4>
      </vt:variant>
      <vt:variant>
        <vt:lpwstr/>
      </vt:variant>
      <vt:variant>
        <vt:lpwstr>_Toc104881021</vt:lpwstr>
      </vt:variant>
      <vt:variant>
        <vt:i4>1835069</vt:i4>
      </vt:variant>
      <vt:variant>
        <vt:i4>92</vt:i4>
      </vt:variant>
      <vt:variant>
        <vt:i4>0</vt:i4>
      </vt:variant>
      <vt:variant>
        <vt:i4>5</vt:i4>
      </vt:variant>
      <vt:variant>
        <vt:lpwstr/>
      </vt:variant>
      <vt:variant>
        <vt:lpwstr>_Toc104881020</vt:lpwstr>
      </vt:variant>
      <vt:variant>
        <vt:i4>2031677</vt:i4>
      </vt:variant>
      <vt:variant>
        <vt:i4>86</vt:i4>
      </vt:variant>
      <vt:variant>
        <vt:i4>0</vt:i4>
      </vt:variant>
      <vt:variant>
        <vt:i4>5</vt:i4>
      </vt:variant>
      <vt:variant>
        <vt:lpwstr/>
      </vt:variant>
      <vt:variant>
        <vt:lpwstr>_Toc104881019</vt:lpwstr>
      </vt:variant>
      <vt:variant>
        <vt:i4>2031677</vt:i4>
      </vt:variant>
      <vt:variant>
        <vt:i4>80</vt:i4>
      </vt:variant>
      <vt:variant>
        <vt:i4>0</vt:i4>
      </vt:variant>
      <vt:variant>
        <vt:i4>5</vt:i4>
      </vt:variant>
      <vt:variant>
        <vt:lpwstr/>
      </vt:variant>
      <vt:variant>
        <vt:lpwstr>_Toc104881018</vt:lpwstr>
      </vt:variant>
      <vt:variant>
        <vt:i4>2031677</vt:i4>
      </vt:variant>
      <vt:variant>
        <vt:i4>74</vt:i4>
      </vt:variant>
      <vt:variant>
        <vt:i4>0</vt:i4>
      </vt:variant>
      <vt:variant>
        <vt:i4>5</vt:i4>
      </vt:variant>
      <vt:variant>
        <vt:lpwstr/>
      </vt:variant>
      <vt:variant>
        <vt:lpwstr>_Toc104881017</vt:lpwstr>
      </vt:variant>
      <vt:variant>
        <vt:i4>2031677</vt:i4>
      </vt:variant>
      <vt:variant>
        <vt:i4>68</vt:i4>
      </vt:variant>
      <vt:variant>
        <vt:i4>0</vt:i4>
      </vt:variant>
      <vt:variant>
        <vt:i4>5</vt:i4>
      </vt:variant>
      <vt:variant>
        <vt:lpwstr/>
      </vt:variant>
      <vt:variant>
        <vt:lpwstr>_Toc104881016</vt:lpwstr>
      </vt:variant>
      <vt:variant>
        <vt:i4>2031677</vt:i4>
      </vt:variant>
      <vt:variant>
        <vt:i4>62</vt:i4>
      </vt:variant>
      <vt:variant>
        <vt:i4>0</vt:i4>
      </vt:variant>
      <vt:variant>
        <vt:i4>5</vt:i4>
      </vt:variant>
      <vt:variant>
        <vt:lpwstr/>
      </vt:variant>
      <vt:variant>
        <vt:lpwstr>_Toc104881015</vt:lpwstr>
      </vt:variant>
      <vt:variant>
        <vt:i4>2031677</vt:i4>
      </vt:variant>
      <vt:variant>
        <vt:i4>56</vt:i4>
      </vt:variant>
      <vt:variant>
        <vt:i4>0</vt:i4>
      </vt:variant>
      <vt:variant>
        <vt:i4>5</vt:i4>
      </vt:variant>
      <vt:variant>
        <vt:lpwstr/>
      </vt:variant>
      <vt:variant>
        <vt:lpwstr>_Toc104881014</vt:lpwstr>
      </vt:variant>
      <vt:variant>
        <vt:i4>2031677</vt:i4>
      </vt:variant>
      <vt:variant>
        <vt:i4>50</vt:i4>
      </vt:variant>
      <vt:variant>
        <vt:i4>0</vt:i4>
      </vt:variant>
      <vt:variant>
        <vt:i4>5</vt:i4>
      </vt:variant>
      <vt:variant>
        <vt:lpwstr/>
      </vt:variant>
      <vt:variant>
        <vt:lpwstr>_Toc104881013</vt:lpwstr>
      </vt:variant>
      <vt:variant>
        <vt:i4>2031677</vt:i4>
      </vt:variant>
      <vt:variant>
        <vt:i4>44</vt:i4>
      </vt:variant>
      <vt:variant>
        <vt:i4>0</vt:i4>
      </vt:variant>
      <vt:variant>
        <vt:i4>5</vt:i4>
      </vt:variant>
      <vt:variant>
        <vt:lpwstr/>
      </vt:variant>
      <vt:variant>
        <vt:lpwstr>_Toc104881012</vt:lpwstr>
      </vt:variant>
      <vt:variant>
        <vt:i4>2031677</vt:i4>
      </vt:variant>
      <vt:variant>
        <vt:i4>38</vt:i4>
      </vt:variant>
      <vt:variant>
        <vt:i4>0</vt:i4>
      </vt:variant>
      <vt:variant>
        <vt:i4>5</vt:i4>
      </vt:variant>
      <vt:variant>
        <vt:lpwstr/>
      </vt:variant>
      <vt:variant>
        <vt:lpwstr>_Toc104881011</vt:lpwstr>
      </vt:variant>
      <vt:variant>
        <vt:i4>2031677</vt:i4>
      </vt:variant>
      <vt:variant>
        <vt:i4>32</vt:i4>
      </vt:variant>
      <vt:variant>
        <vt:i4>0</vt:i4>
      </vt:variant>
      <vt:variant>
        <vt:i4>5</vt:i4>
      </vt:variant>
      <vt:variant>
        <vt:lpwstr/>
      </vt:variant>
      <vt:variant>
        <vt:lpwstr>_Toc104881010</vt:lpwstr>
      </vt:variant>
      <vt:variant>
        <vt:i4>1966141</vt:i4>
      </vt:variant>
      <vt:variant>
        <vt:i4>26</vt:i4>
      </vt:variant>
      <vt:variant>
        <vt:i4>0</vt:i4>
      </vt:variant>
      <vt:variant>
        <vt:i4>5</vt:i4>
      </vt:variant>
      <vt:variant>
        <vt:lpwstr/>
      </vt:variant>
      <vt:variant>
        <vt:lpwstr>_Toc104881009</vt:lpwstr>
      </vt:variant>
      <vt:variant>
        <vt:i4>1966141</vt:i4>
      </vt:variant>
      <vt:variant>
        <vt:i4>20</vt:i4>
      </vt:variant>
      <vt:variant>
        <vt:i4>0</vt:i4>
      </vt:variant>
      <vt:variant>
        <vt:i4>5</vt:i4>
      </vt:variant>
      <vt:variant>
        <vt:lpwstr/>
      </vt:variant>
      <vt:variant>
        <vt:lpwstr>_Toc104881008</vt:lpwstr>
      </vt:variant>
      <vt:variant>
        <vt:i4>1966141</vt:i4>
      </vt:variant>
      <vt:variant>
        <vt:i4>14</vt:i4>
      </vt:variant>
      <vt:variant>
        <vt:i4>0</vt:i4>
      </vt:variant>
      <vt:variant>
        <vt:i4>5</vt:i4>
      </vt:variant>
      <vt:variant>
        <vt:lpwstr/>
      </vt:variant>
      <vt:variant>
        <vt:lpwstr>_Toc104881007</vt:lpwstr>
      </vt:variant>
      <vt:variant>
        <vt:i4>1966141</vt:i4>
      </vt:variant>
      <vt:variant>
        <vt:i4>8</vt:i4>
      </vt:variant>
      <vt:variant>
        <vt:i4>0</vt:i4>
      </vt:variant>
      <vt:variant>
        <vt:i4>5</vt:i4>
      </vt:variant>
      <vt:variant>
        <vt:lpwstr/>
      </vt:variant>
      <vt:variant>
        <vt:lpwstr>_Toc104881006</vt:lpwstr>
      </vt:variant>
      <vt:variant>
        <vt:i4>1966141</vt:i4>
      </vt:variant>
      <vt:variant>
        <vt:i4>2</vt:i4>
      </vt:variant>
      <vt:variant>
        <vt:i4>0</vt:i4>
      </vt:variant>
      <vt:variant>
        <vt:i4>5</vt:i4>
      </vt:variant>
      <vt:variant>
        <vt:lpwstr/>
      </vt:variant>
      <vt:variant>
        <vt:lpwstr>_Toc104881005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Vinh Mr</cp:lastModifiedBy>
  <cp:revision>7</cp:revision>
  <cp:lastPrinted>2023-01-10T08:30:00Z</cp:lastPrinted>
  <dcterms:created xsi:type="dcterms:W3CDTF">2022-11-14T08:17:00Z</dcterms:created>
  <dcterms:modified xsi:type="dcterms:W3CDTF">2023-01-10T08:34:00Z</dcterms:modified>
</cp:coreProperties>
</file>